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53"/>
        <w:jc w:val="center"/>
        <w:rPr>
          <w:rFonts w:ascii="Times New Roman" w:cs="Times New Roman" w:eastAsia="Times New Roman" w:hAnsi="Times New Roman"/>
          <w:color w:val="000000"/>
          <w:sz w:val="21"/>
          <w:szCs w:val="21"/>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464" w:line="240" w:lineRule="auto"/>
        <w:jc w:val="center"/>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color w:val="000000"/>
          <w:sz w:val="21"/>
          <w:szCs w:val="21"/>
        </w:rPr>
        <w:drawing>
          <wp:inline distB="19050" distT="19050" distL="19050" distR="19050">
            <wp:extent cx="1212786" cy="48006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2786" cy="48006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138" w:line="240" w:lineRule="auto"/>
        <w:jc w:val="center"/>
        <w:rPr>
          <w:rFonts w:ascii="Times New Roman" w:cs="Times New Roman" w:eastAsia="Times New Roman" w:hAnsi="Times New Roman"/>
          <w:b w:val="1"/>
          <w:bCs w:val="1"/>
          <w:color w:val="000000"/>
          <w:sz w:val="21"/>
          <w:szCs w:val="21"/>
        </w:rPr>
      </w:pPr>
      <w:r w:rsidDel="00000000" w:rsidR="00000000" w:rsidRPr="00000000">
        <w:rPr>
          <w:rFonts w:ascii="Times New Roman" w:cs="Times New Roman" w:eastAsia="Times New Roman" w:hAnsi="Times New Roman"/>
          <w:b w:val="1"/>
          <w:bCs w:val="1"/>
          <w:color w:val="000000"/>
          <w:sz w:val="21"/>
          <w:szCs w:val="21"/>
          <w:rtl w:val="0"/>
        </w:rPr>
        <w:t xml:space="preserve">TGSA Board Meeting </w:t>
      </w:r>
      <w:r w:rsidDel="00000000" w:rsidR="00000000" w:rsidRPr="00000000">
        <w:rPr>
          <w:rFonts w:ascii="Times New Roman" w:cs="Times New Roman" w:eastAsia="Times New Roman" w:hAnsi="Times New Roman"/>
          <w:b w:val="1"/>
          <w:bCs w:val="1"/>
          <w:sz w:val="21"/>
          <w:szCs w:val="21"/>
          <w:rtl w:val="0"/>
        </w:rPr>
        <w:t xml:space="preserve">Minutes</w:t>
      </w:r>
      <w:r w:rsidDel="00000000" w:rsidR="00000000" w:rsidRPr="00000000">
        <w:rPr>
          <w:rFonts w:ascii="Times New Roman" w:cs="Times New Roman" w:eastAsia="Times New Roman" w:hAnsi="Times New Roman"/>
          <w:b w:val="1"/>
          <w:bCs w:val="1"/>
          <w:color w:val="000000"/>
          <w:sz w:val="21"/>
          <w:szCs w:val="21"/>
          <w:rtl w:val="0"/>
        </w:rPr>
        <w:t xml:space="preserve">—Annual General Meeting</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138" w:line="240" w:lineRule="auto"/>
        <w:jc w:val="center"/>
        <w:rPr>
          <w:rFonts w:ascii="Times New Roman" w:cs="Times New Roman" w:eastAsia="Times New Roman" w:hAnsi="Times New Roman"/>
          <w:b w:val="1"/>
          <w:bCs w:val="1"/>
          <w:color w:val="000000"/>
          <w:sz w:val="21"/>
          <w:szCs w:val="21"/>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before="274" w:line="240" w:lineRule="auto"/>
        <w:ind w:left="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Date: </w:t>
      </w:r>
      <w:r w:rsidDel="00000000" w:rsidR="00000000" w:rsidRPr="00000000">
        <w:rPr>
          <w:rFonts w:ascii="Times New Roman" w:cs="Times New Roman" w:eastAsia="Times New Roman" w:hAnsi="Times New Roman"/>
          <w:color w:val="000000"/>
          <w:sz w:val="24"/>
          <w:szCs w:val="24"/>
          <w:rtl w:val="0"/>
        </w:rPr>
        <w:t xml:space="preserve">November </w:t>
      </w:r>
      <w:r w:rsidDel="00000000" w:rsidR="00000000" w:rsidRPr="00000000">
        <w:rPr>
          <w:rFonts w:ascii="Times New Roman" w:cs="Times New Roman" w:eastAsia="Times New Roman" w:hAnsi="Times New Roman"/>
          <w:sz w:val="24"/>
          <w:szCs w:val="24"/>
          <w:rtl w:val="0"/>
        </w:rPr>
        <w:t xml:space="preserve">12th</w:t>
      </w:r>
      <w:r w:rsidDel="00000000" w:rsidR="00000000" w:rsidRPr="00000000">
        <w:rPr>
          <w:rFonts w:ascii="Times New Roman" w:cs="Times New Roman" w:eastAsia="Times New Roman" w:hAnsi="Times New Roman"/>
          <w:color w:val="000000"/>
          <w:sz w:val="24"/>
          <w:szCs w:val="24"/>
          <w:rtl w:val="0"/>
        </w:rPr>
        <w:t xml:space="preserve">,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ind w:left="6"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Start time:  6:30 End time: 8:30</w:t>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ind w:left="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Location: </w:t>
      </w:r>
      <w:r w:rsidDel="00000000" w:rsidR="00000000" w:rsidRPr="00000000">
        <w:rPr>
          <w:rFonts w:ascii="Times New Roman" w:cs="Times New Roman" w:eastAsia="Times New Roman" w:hAnsi="Times New Roman"/>
          <w:color w:val="000000"/>
          <w:sz w:val="24"/>
          <w:szCs w:val="24"/>
          <w:rtl w:val="0"/>
        </w:rPr>
        <w:t xml:space="preserve">Zoom video conference and in-person at the Ceilie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70" w:line="240" w:lineRule="auto"/>
        <w:ind w:left="9"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Chair: </w:t>
      </w:r>
      <w:r w:rsidDel="00000000" w:rsidR="00000000" w:rsidRPr="00000000">
        <w:rPr>
          <w:rFonts w:ascii="Times New Roman" w:cs="Times New Roman" w:eastAsia="Times New Roman" w:hAnsi="Times New Roman"/>
          <w:color w:val="202124"/>
          <w:sz w:val="24"/>
          <w:szCs w:val="24"/>
          <w:rtl w:val="0"/>
        </w:rPr>
        <w:t xml:space="preserve">Jazmine Raine</w:t>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before="270" w:line="240" w:lineRule="auto"/>
        <w:ind w:left="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Scribe: </w:t>
      </w:r>
      <w:r w:rsidDel="00000000" w:rsidR="00000000" w:rsidRPr="00000000">
        <w:rPr>
          <w:rFonts w:ascii="Times New Roman" w:cs="Times New Roman" w:eastAsia="Times New Roman" w:hAnsi="Times New Roman"/>
          <w:color w:val="000000"/>
          <w:sz w:val="24"/>
          <w:szCs w:val="24"/>
          <w:rtl w:val="0"/>
        </w:rPr>
        <w:t xml:space="preserve">Davida Egbung</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202124"/>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Attendance: All</w:t>
      </w:r>
      <w:r w:rsidDel="00000000" w:rsidR="00000000" w:rsidRPr="00000000">
        <w:rPr>
          <w:rFonts w:ascii="Times New Roman" w:cs="Times New Roman" w:eastAsia="Times New Roman" w:hAnsi="Times New Roman"/>
          <w:b w:val="1"/>
          <w:bCs w:val="1"/>
          <w:sz w:val="24"/>
          <w:szCs w:val="24"/>
          <w:rtl w:val="0"/>
        </w:rPr>
        <w:t xml:space="preserve"> were in attendance </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before="27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 Call to Order</w:t>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27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Welcome, present order of the evening (welcome, food served, BoD updates, budget presentation, by-election candidate statements, trivia, closing)</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before="27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57" w:line="240" w:lineRule="auto"/>
        <w:ind w:left="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2. Adopt the Agenda for Annual General Meeting</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before="269" w:line="240" w:lineRule="auto"/>
        <w:ind w:left="72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Mover: Heather</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ind w:left="72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Second: Cinthia</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before="270" w:line="240" w:lineRule="auto"/>
        <w:ind w:left="72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Discussion</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before="274" w:line="240" w:lineRule="auto"/>
        <w:ind w:left="72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Approve:  All</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left="72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Oppose: 0 </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ind w:left="72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Abstain: 0</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ind w:left="721"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before="57" w:line="240" w:lineRule="auto"/>
        <w:ind w:left="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3. Approve the Minutes from the previous Annual General Meeting</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before="269" w:line="240" w:lineRule="auto"/>
        <w:ind w:left="72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Mover: Yuchen</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left="72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Second: Kristin</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before="270" w:line="240" w:lineRule="auto"/>
        <w:ind w:left="722"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Discussion</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before="274" w:line="240" w:lineRule="auto"/>
        <w:ind w:left="72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Approve:  All</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left="72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Oppose: 0 </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ind w:left="72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Abstain: 0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4. AGM  Presentation(s), Updates, and Discussion (s) with/without motions</w:t>
      </w: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 Jazmine Raine—President, VP Internal Affairs</w:t>
      </w:r>
    </w:p>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Priorities this year</w:t>
      </w:r>
    </w:p>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Food Security</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Supervisor Relationships</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Graduate Student Space</w:t>
      </w:r>
    </w:p>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College Support for Graduate Students</w:t>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Material Resources for Graduate Students</w:t>
      </w:r>
    </w:p>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of my Projects and Collaborations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Food security collaboration with Trent Vegetable Garden and Sadlier House, more information will be presented at the AGM in the Spring once details are finalized. </w:t>
      </w:r>
    </w:p>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Planning workshops for incoming thesis-based graduate students to help navigate relationships with their supervisors. </w:t>
      </w:r>
    </w:p>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OGS panel sessions for graduate students and fourth year undergraduate students. </w:t>
      </w:r>
    </w:p>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Collaboration with colleges to provide graduate students access to senior common rooms. </w:t>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Graduate specific events and resources hosted by the colleges at the Symons Campus as well as at Traill.</w:t>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Working to establish a graduate student free cell phone bank. </w:t>
      </w:r>
    </w:p>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Collaborating with TUFA, CUPE, and OPESU to establish a Scholars at Risk bursary and material support structure with the Provost. </w:t>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 clarity surrounding student health benefits plan and bursary systems.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Advocacy and On-Campus Committee Work</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 Planning and Policy Committee</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Policy Committee</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Tri-Council Awards </w:t>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Board of Governors , Trent University </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City Peterborough, Board of Directors</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 Frame Film Festival, Programming Advisory Committee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Egale Canada, Advisory Committee</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spacing w:after="280" w:before="28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Heather Klyn-Hesselink- VP, Senate</w:t>
      </w:r>
    </w:p>
    <w:p w:rsidR="00000000" w:rsidDel="00000000" w:rsidP="00000000" w:rsidRDefault="00000000" w:rsidRPr="00000000" w14:paraId="0000004B">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Ph.D. Candidate ENLS</w:t>
      </w:r>
    </w:p>
    <w:p w:rsidR="00000000" w:rsidDel="00000000" w:rsidP="00000000" w:rsidRDefault="00000000" w:rsidRPr="00000000" w14:paraId="0000004C">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work:</w:t>
      </w:r>
    </w:p>
    <w:p w:rsidR="00000000" w:rsidDel="00000000" w:rsidP="00000000" w:rsidRDefault="00000000" w:rsidRPr="00000000" w14:paraId="0000004D">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Senate &amp; Senate Executive: Reviews and approves academic policies and programs (~ 6h/month) - details the importance of the senate committee and what discussions occur at the meetings.</w:t>
      </w:r>
    </w:p>
    <w:p w:rsidR="00000000" w:rsidDel="00000000" w:rsidP="00000000" w:rsidRDefault="00000000" w:rsidRPr="00000000" w14:paraId="0000004E">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REB: Reviews applications for research and ensures they meet Trent's ethical standards (~3/month; each take about 2-3h reviewing with 2h meeting/month)</w:t>
      </w:r>
    </w:p>
    <w:p w:rsidR="00000000" w:rsidDel="00000000" w:rsidP="00000000" w:rsidRDefault="00000000" w:rsidRPr="00000000" w14:paraId="0000004F">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SAC: Last resort for students looking to appeal decisions on grades, late withdrawals, cheating allegations (~3/month; each take about 1h to review with an additional 1.5h hearing)</w:t>
      </w:r>
    </w:p>
    <w:p w:rsidR="00000000" w:rsidDel="00000000" w:rsidP="00000000" w:rsidRDefault="00000000" w:rsidRPr="00000000" w14:paraId="00000050">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Chancellor search: Reviewing applications for Chancellor position this year</w:t>
      </w:r>
    </w:p>
    <w:p w:rsidR="00000000" w:rsidDel="00000000" w:rsidP="00000000" w:rsidRDefault="00000000" w:rsidRPr="00000000" w14:paraId="00000051">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Teaching &amp; Learning Advisory: Special topic this year is AI, and how we teach and learn using it (~2h/month)</w:t>
      </w:r>
    </w:p>
    <w:p w:rsidR="00000000" w:rsidDel="00000000" w:rsidP="00000000" w:rsidRDefault="00000000" w:rsidRPr="00000000" w14:paraId="00000052">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my responsibility to manage appointments to committees throughout the year from the TGSA board, and I often sit in for members when they cannot attend their designated committee meetings.</w:t>
      </w:r>
    </w:p>
    <w:p w:rsidR="00000000" w:rsidDel="00000000" w:rsidP="00000000" w:rsidRDefault="00000000" w:rsidRPr="00000000" w14:paraId="00000053">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Events: Working currently on our end of term get together in December. It will a festive board game/craft night with food. Keep an eye on your inboxes for the e-vite!</w:t>
      </w:r>
    </w:p>
    <w:p w:rsidR="00000000" w:rsidDel="00000000" w:rsidP="00000000" w:rsidRDefault="00000000" w:rsidRPr="00000000" w14:paraId="00000054">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Priorities:</w:t>
      </w:r>
    </w:p>
    <w:p w:rsidR="00000000" w:rsidDel="00000000" w:rsidP="00000000" w:rsidRDefault="00000000" w:rsidRPr="00000000" w14:paraId="00000055">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Safety on campus - working with risk management and facilities to identify areas on campus of poor lighting, as well as safety concerns around "soft" sidewalks to the outer parking lots. A lighting survey would be carried out to rectify this.</w:t>
      </w:r>
    </w:p>
    <w:p w:rsidR="00000000" w:rsidDel="00000000" w:rsidP="00000000" w:rsidRDefault="00000000" w:rsidRPr="00000000" w14:paraId="00000056">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Community:</w:t>
      </w:r>
    </w:p>
    <w:p w:rsidR="00000000" w:rsidDel="00000000" w:rsidP="00000000" w:rsidRDefault="00000000" w:rsidRPr="00000000" w14:paraId="00000057">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Volunteer Administration, Serenity Lane Animal Sanctuary: Currently in the process of writing volunteer policies and waivers for this farm rescue, as well as reaching out to mental health associations in Peterborough for collaborations</w:t>
      </w:r>
    </w:p>
    <w:p w:rsidR="00000000" w:rsidDel="00000000" w:rsidP="00000000" w:rsidRDefault="00000000" w:rsidRPr="00000000" w14:paraId="00000058">
      <w:pP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Peterborough Singers: A little plug - we have our Yuletide concert Nov 29th evening. Tickets are only $10 for students if you are looking for a cheap festive outing! https://www.peterboroughsingers.com/concerts/yuletide-cheer/</w:t>
      </w:r>
    </w:p>
    <w:p w:rsidR="00000000" w:rsidDel="00000000" w:rsidP="00000000" w:rsidRDefault="00000000" w:rsidRPr="00000000" w14:paraId="00000059">
      <w:pP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(3.) Davida Egbung- </w:t>
      </w:r>
      <w:r w:rsidDel="00000000" w:rsidR="00000000" w:rsidRPr="00000000">
        <w:rPr>
          <w:rFonts w:ascii="Times New Roman" w:cs="Times New Roman" w:eastAsia="Times New Roman" w:hAnsi="Times New Roman"/>
          <w:b w:val="1"/>
          <w:bCs w:val="1"/>
          <w:sz w:val="24"/>
          <w:szCs w:val="24"/>
          <w:rtl w:val="0"/>
        </w:rPr>
        <w:t xml:space="preserve">VP, Student Affairs</w:t>
      </w:r>
    </w:p>
    <w:p w:rsidR="00000000" w:rsidDel="00000000" w:rsidP="00000000" w:rsidRDefault="00000000" w:rsidRPr="00000000" w14:paraId="0000005B">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Master of Management – Mmgt​</w:t>
      </w:r>
    </w:p>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Colleges and Student Services Committee (CASSC), Convocation sub-committee​</w:t>
      </w:r>
    </w:p>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Priorities this year: Fostering an inclusive and engaged graduate community through comprehensive</w:t>
      </w:r>
    </w:p>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event programming, vital communications, and active student wellness and equity advocacy​</w:t>
      </w:r>
    </w:p>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Projects and Collaborations: Working with Heather on our end-of-term festive board game/craft night</w:t>
      </w:r>
    </w:p>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food, and we'll also be organizing a clothing drive during the event to support the community</w:t>
      </w:r>
    </w:p>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grad students.</w:t>
      </w:r>
    </w:p>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Uzma Danish—Equity Commissioner</w:t>
      </w:r>
    </w:p>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of Study: Interdisciplinary Social Research (IDSR) </w:t>
      </w:r>
    </w:p>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Work</w:t>
      </w:r>
    </w:p>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Cyclical Program Review Committee (CPRC): Bi-weekly meetings.</w:t>
      </w:r>
    </w:p>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review Self-Studies and final assessment report from various Trent University departments for program strength and weaknesses, quality of the program, student experience, and for its plans for continuous improvement.</w:t>
      </w:r>
    </w:p>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Housing committee meeting: Monthly meetings are starting. </w:t>
      </w:r>
    </w:p>
    <w:p w:rsidR="00000000" w:rsidDel="00000000" w:rsidP="00000000" w:rsidRDefault="00000000" w:rsidRPr="00000000" w14:paraId="0000006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Optional: Priorities this year</w:t>
      </w:r>
    </w:p>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Organize at least two more event before the end of the year </w:t>
      </w:r>
    </w:p>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Optional: Projects and Collaborations</w:t>
      </w:r>
    </w:p>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 History Month Event: Multi-discipline collaboration </w:t>
      </w:r>
    </w:p>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Hope to start conversations with Dr. Micheal Emmon for a multi-cultural musical event at Trent for 2026</w:t>
      </w:r>
    </w:p>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Investigate how can TGSA representative be more involved in the housing committee </w:t>
      </w:r>
    </w:p>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Optional: Community Involvement</w:t>
      </w:r>
    </w:p>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Islamic History Month Event was a success</w:t>
      </w:r>
    </w:p>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Trent University Library collaboration </w:t>
      </w:r>
    </w:p>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TCSA, MSA, TDSA, Spiritual Affairs</w:t>
      </w:r>
    </w:p>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Speakers: Abdullah Youssofzai and Besma Soltan</w:t>
      </w:r>
    </w:p>
    <w:p w:rsidR="00000000" w:rsidDel="00000000" w:rsidP="00000000" w:rsidRDefault="00000000" w:rsidRPr="00000000" w14:paraId="0000007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Cinthia Hernandez, International Student Commissioner</w:t>
      </w:r>
    </w:p>
    <w:p w:rsidR="00000000" w:rsidDel="00000000" w:rsidP="00000000" w:rsidRDefault="00000000" w:rsidRPr="00000000" w14:paraId="0000007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Program of Study: Master of Arts in Sustainability Studies</w:t>
      </w:r>
    </w:p>
    <w:p w:rsidR="00000000" w:rsidDel="00000000" w:rsidP="00000000" w:rsidRDefault="00000000" w:rsidRPr="00000000" w14:paraId="0000007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Committee Work</w:t>
      </w:r>
    </w:p>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Member of the Library Advisor Committee 2025-2026.</w:t>
      </w:r>
    </w:p>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Member of the Teaching Awards Committee 2025 – 2026.</w:t>
      </w:r>
    </w:p>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Priorities this year</w:t>
      </w:r>
    </w:p>
    <w:p w:rsidR="00000000" w:rsidDel="00000000" w:rsidP="00000000" w:rsidRDefault="00000000" w:rsidRPr="00000000" w14:paraId="0000008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Represent international graduate students within TGSA and advocate for their interests and concerns.</w:t>
      </w:r>
    </w:p>
    <w:p w:rsidR="00000000" w:rsidDel="00000000" w:rsidP="00000000" w:rsidRDefault="00000000" w:rsidRPr="00000000" w14:paraId="0000008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Engage with students to identify needs and enhance the international student experience.</w:t>
      </w:r>
    </w:p>
    <w:p w:rsidR="00000000" w:rsidDel="00000000" w:rsidP="00000000" w:rsidRDefault="00000000" w:rsidRPr="00000000" w14:paraId="0000008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Collaborate with university departments and student groups to strengthen support and engagement initiatives.</w:t>
      </w:r>
    </w:p>
    <w:p w:rsidR="00000000" w:rsidDel="00000000" w:rsidP="00000000" w:rsidRDefault="00000000" w:rsidRPr="00000000" w14:paraId="0000008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Promote cultural and academic events for international students.</w:t>
      </w:r>
    </w:p>
    <w:p w:rsidR="00000000" w:rsidDel="00000000" w:rsidP="00000000" w:rsidRDefault="00000000" w:rsidRPr="00000000" w14:paraId="0000008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Projects and Collaborations</w:t>
      </w:r>
    </w:p>
    <w:p w:rsidR="00000000" w:rsidDel="00000000" w:rsidP="00000000" w:rsidRDefault="00000000" w:rsidRPr="00000000" w14:paraId="0000009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Develop and implement the Peer Mentorship Program, along with the Trent International Student Office.</w:t>
      </w:r>
    </w:p>
    <w:p w:rsidR="00000000" w:rsidDel="00000000" w:rsidP="00000000" w:rsidRDefault="00000000" w:rsidRPr="00000000" w14:paraId="0000009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Provide information on scholarships, grants, and funding opportunities specifically for international students, along with the Trent International Student Office.</w:t>
      </w:r>
    </w:p>
    <w:p w:rsidR="00000000" w:rsidDel="00000000" w:rsidP="00000000" w:rsidRDefault="00000000" w:rsidRPr="00000000" w14:paraId="0000009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Involvement</w:t>
      </w:r>
    </w:p>
    <w:p w:rsidR="00000000" w:rsidDel="00000000" w:rsidP="00000000" w:rsidRDefault="00000000" w:rsidRPr="00000000" w14:paraId="0000009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Participating in Traill Sunday College Dinners, to meet and engage with International Graduate Students. Advised students to come to the dinners with their families as well.</w:t>
      </w:r>
    </w:p>
    <w:p w:rsidR="00000000" w:rsidDel="00000000" w:rsidP="00000000" w:rsidRDefault="00000000" w:rsidRPr="00000000" w14:paraId="0000009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Volunteering as a judge for the Symons Seminar Series for Graduate students.</w:t>
      </w:r>
    </w:p>
    <w:p w:rsidR="00000000" w:rsidDel="00000000" w:rsidP="00000000" w:rsidRDefault="00000000" w:rsidRPr="00000000" w14:paraId="0000009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Volunteering at the 2025 Annual Elders &amp; Traditional Peoples Gathering which occurred last week.</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b w:val="1"/>
          <w:bCs w:val="1"/>
          <w:color w:val="231f20"/>
          <w:sz w:val="24"/>
          <w:szCs w:val="24"/>
        </w:rPr>
      </w:pPr>
      <w:r w:rsidDel="00000000" w:rsidR="00000000" w:rsidRPr="00000000">
        <w:rPr>
          <w:rFonts w:ascii="Times New Roman" w:cs="Times New Roman" w:eastAsia="Times New Roman" w:hAnsi="Times New Roman"/>
          <w:b w:val="1"/>
          <w:bCs w:val="1"/>
          <w:color w:val="231f20"/>
          <w:sz w:val="24"/>
          <w:szCs w:val="24"/>
          <w:rtl w:val="0"/>
        </w:rPr>
        <w:t xml:space="preserve">(6.) Jamie Burnett- Environmental Commissioner</w:t>
      </w:r>
    </w:p>
    <w:p w:rsidR="00000000" w:rsidDel="00000000" w:rsidP="00000000" w:rsidRDefault="00000000" w:rsidRPr="00000000" w14:paraId="000000A0">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A1">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Msc Candidate in Earth Sciences Stream​</w:t>
      </w:r>
    </w:p>
    <w:p w:rsidR="00000000" w:rsidDel="00000000" w:rsidP="00000000" w:rsidRDefault="00000000" w:rsidRPr="00000000" w14:paraId="000000A2">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A3">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Committee Work:​</w:t>
      </w:r>
    </w:p>
    <w:p w:rsidR="00000000" w:rsidDel="00000000" w:rsidP="00000000" w:rsidRDefault="00000000" w:rsidRPr="00000000" w14:paraId="000000A4">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A5">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•Advocating for the needs of graduate students by being the TGSA representative in the following</w:t>
      </w:r>
    </w:p>
    <w:p w:rsidR="00000000" w:rsidDel="00000000" w:rsidP="00000000" w:rsidRDefault="00000000" w:rsidRPr="00000000" w14:paraId="000000A6">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committees: ​</w:t>
      </w:r>
    </w:p>
    <w:p w:rsidR="00000000" w:rsidDel="00000000" w:rsidP="00000000" w:rsidRDefault="00000000" w:rsidRPr="00000000" w14:paraId="000000A7">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A8">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-Environmental advisory board​</w:t>
      </w:r>
    </w:p>
    <w:p w:rsidR="00000000" w:rsidDel="00000000" w:rsidP="00000000" w:rsidRDefault="00000000" w:rsidRPr="00000000" w14:paraId="000000A9">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AA">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-Facilities and grounds​</w:t>
      </w:r>
    </w:p>
    <w:p w:rsidR="00000000" w:rsidDel="00000000" w:rsidP="00000000" w:rsidRDefault="00000000" w:rsidRPr="00000000" w14:paraId="000000AB">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AC">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-Research grants (HSS)</w:t>
      </w:r>
    </w:p>
    <w:p w:rsidR="00000000" w:rsidDel="00000000" w:rsidP="00000000" w:rsidRDefault="00000000" w:rsidRPr="00000000" w14:paraId="000000AD">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AE">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As Environmental Commissioner, my priority on these committees is ensuring that efforts are made</w:t>
      </w:r>
    </w:p>
    <w:p w:rsidR="00000000" w:rsidDel="00000000" w:rsidP="00000000" w:rsidRDefault="00000000" w:rsidRPr="00000000" w14:paraId="000000AF">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around campus to align with Trent’s sustainability goals. Attending these committee meetings</w:t>
      </w:r>
    </w:p>
    <w:p w:rsidR="00000000" w:rsidDel="00000000" w:rsidP="00000000" w:rsidRDefault="00000000" w:rsidRPr="00000000" w14:paraId="000000B0">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provides me with the opportunity to gain insight into what is happening around campus. I intend to</w:t>
      </w:r>
    </w:p>
    <w:p w:rsidR="00000000" w:rsidDel="00000000" w:rsidP="00000000" w:rsidRDefault="00000000" w:rsidRPr="00000000" w14:paraId="000000B1">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open up discussion within the TGSA and with other graduate students regarding what is effective</w:t>
      </w:r>
    </w:p>
    <w:p w:rsidR="00000000" w:rsidDel="00000000" w:rsidP="00000000" w:rsidRDefault="00000000" w:rsidRPr="00000000" w14:paraId="000000B2">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and what suggestions and improvements can be put forward to facilitate success for</w:t>
      </w:r>
    </w:p>
    <w:p w:rsidR="00000000" w:rsidDel="00000000" w:rsidP="00000000" w:rsidRDefault="00000000" w:rsidRPr="00000000" w14:paraId="000000B3">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students(especially graduate students). ​</w:t>
      </w:r>
    </w:p>
    <w:p w:rsidR="00000000" w:rsidDel="00000000" w:rsidP="00000000" w:rsidRDefault="00000000" w:rsidRPr="00000000" w14:paraId="000000B4">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B5">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Attended the November housing advisory committee meeting​</w:t>
      </w:r>
    </w:p>
    <w:p w:rsidR="00000000" w:rsidDel="00000000" w:rsidP="00000000" w:rsidRDefault="00000000" w:rsidRPr="00000000" w14:paraId="000000B6">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B7">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-Discussion of renovation progress and plans, transition to lottery-based room self-selection, and</w:t>
      </w:r>
    </w:p>
    <w:p w:rsidR="00000000" w:rsidDel="00000000" w:rsidP="00000000" w:rsidRDefault="00000000" w:rsidRPr="00000000" w14:paraId="000000B8">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new website migration​</w:t>
      </w:r>
    </w:p>
    <w:p w:rsidR="00000000" w:rsidDel="00000000" w:rsidP="00000000" w:rsidRDefault="00000000" w:rsidRPr="00000000" w14:paraId="000000B9">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BA">
      <w:pPr>
        <w:spacing w:line="240" w:lineRule="auto"/>
        <w:rPr>
          <w:rFonts w:ascii="Times New Roman" w:cs="Times New Roman" w:eastAsia="Times New Roman" w:hAnsi="Times New Roman"/>
          <w:b w:val="1"/>
          <w:bCs w:val="1"/>
          <w:color w:val="231f20"/>
          <w:sz w:val="24"/>
          <w:szCs w:val="24"/>
        </w:rPr>
      </w:pPr>
      <w:r w:rsidDel="00000000" w:rsidR="00000000" w:rsidRPr="00000000">
        <w:rPr>
          <w:rFonts w:ascii="Times New Roman" w:cs="Times New Roman" w:eastAsia="Times New Roman" w:hAnsi="Times New Roman"/>
          <w:b w:val="1"/>
          <w:bCs w:val="1"/>
          <w:color w:val="231f20"/>
          <w:sz w:val="24"/>
          <w:szCs w:val="24"/>
          <w:rtl w:val="0"/>
        </w:rPr>
        <w:t xml:space="preserve">(7.) Almat Kabyl—Science Representative, PhD</w:t>
      </w:r>
    </w:p>
    <w:p w:rsidR="00000000" w:rsidDel="00000000" w:rsidP="00000000" w:rsidRDefault="00000000" w:rsidRPr="00000000" w14:paraId="000000BB">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BC">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PhD in Environmental and Life Sciences</w:t>
      </w:r>
    </w:p>
    <w:p w:rsidR="00000000" w:rsidDel="00000000" w:rsidP="00000000" w:rsidRDefault="00000000" w:rsidRPr="00000000" w14:paraId="000000BD">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BE">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Committee Work</w:t>
      </w:r>
    </w:p>
    <w:p w:rsidR="00000000" w:rsidDel="00000000" w:rsidP="00000000" w:rsidRDefault="00000000" w:rsidRPr="00000000" w14:paraId="000000BF">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C0">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Graduate Studies (GSC) - PhD </w:t>
      </w:r>
    </w:p>
    <w:p w:rsidR="00000000" w:rsidDel="00000000" w:rsidP="00000000" w:rsidRDefault="00000000" w:rsidRPr="00000000" w14:paraId="000000C1">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Research grants - NSERC</w:t>
      </w:r>
    </w:p>
    <w:p w:rsidR="00000000" w:rsidDel="00000000" w:rsidP="00000000" w:rsidRDefault="00000000" w:rsidRPr="00000000" w14:paraId="000000C2">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Distinguished Research Awards </w:t>
      </w:r>
    </w:p>
    <w:p w:rsidR="00000000" w:rsidDel="00000000" w:rsidP="00000000" w:rsidRDefault="00000000" w:rsidRPr="00000000" w14:paraId="000000C3">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Campus card CASSC </w:t>
      </w:r>
    </w:p>
    <w:p w:rsidR="00000000" w:rsidDel="00000000" w:rsidP="00000000" w:rsidRDefault="00000000" w:rsidRPr="00000000" w14:paraId="000000C4">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Reviewed updates to graduate programs across several departments. This included introducing new courses and streams, modifying existing programs, and removing outdated courses or streams. Also discussed changes to academic regulations, such as accepting two new tests as proof of English language proficiency.</w:t>
      </w:r>
    </w:p>
    <w:p w:rsidR="00000000" w:rsidDel="00000000" w:rsidP="00000000" w:rsidRDefault="00000000" w:rsidRPr="00000000" w14:paraId="000000C5">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C6">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The meeting for the Internal Research Grants is scheduled for January 20, 2026.</w:t>
      </w:r>
    </w:p>
    <w:p w:rsidR="00000000" w:rsidDel="00000000" w:rsidP="00000000" w:rsidRDefault="00000000" w:rsidRPr="00000000" w14:paraId="000000C7">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C8">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Priorities for this year</w:t>
      </w:r>
    </w:p>
    <w:p w:rsidR="00000000" w:rsidDel="00000000" w:rsidP="00000000" w:rsidRDefault="00000000" w:rsidRPr="00000000" w14:paraId="000000C9">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CA">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Strengthen graduate student representation in key academic discussions</w:t>
      </w:r>
    </w:p>
    <w:p w:rsidR="00000000" w:rsidDel="00000000" w:rsidP="00000000" w:rsidRDefault="00000000" w:rsidRPr="00000000" w14:paraId="000000CB">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Advocating for transparent policies and recognition of students’ achievements. Spoke on the health and dental insurance disparity that occurs between Fall and Winter January graduate students.</w:t>
      </w:r>
    </w:p>
    <w:p w:rsidR="00000000" w:rsidDel="00000000" w:rsidP="00000000" w:rsidRDefault="00000000" w:rsidRPr="00000000" w14:paraId="000000CC">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CD">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Community Involvement</w:t>
      </w:r>
    </w:p>
    <w:p w:rsidR="00000000" w:rsidDel="00000000" w:rsidP="00000000" w:rsidRDefault="00000000" w:rsidRPr="00000000" w14:paraId="000000CE">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CF">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Brought to the attention of the executive board that graduate students starting in the January intake are required to pay for an additional year of the TGSA Health &amp; Dental Plan. We had a meeting with TCSA to discuss the issue. President Jaz Raine was very supportive of the idea and is preparing a survey to collect more data.</w:t>
      </w:r>
    </w:p>
    <w:p w:rsidR="00000000" w:rsidDel="00000000" w:rsidP="00000000" w:rsidRDefault="00000000" w:rsidRPr="00000000" w14:paraId="000000D0">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b w:val="1"/>
          <w:bCs w:val="1"/>
          <w:color w:val="231f20"/>
          <w:sz w:val="24"/>
          <w:szCs w:val="24"/>
        </w:rPr>
      </w:pPr>
      <w:r w:rsidDel="00000000" w:rsidR="00000000" w:rsidRPr="00000000">
        <w:rPr>
          <w:rFonts w:ascii="Times New Roman" w:cs="Times New Roman" w:eastAsia="Times New Roman" w:hAnsi="Times New Roman"/>
          <w:b w:val="1"/>
          <w:bCs w:val="1"/>
          <w:color w:val="231f20"/>
          <w:sz w:val="24"/>
          <w:szCs w:val="24"/>
          <w:rtl w:val="0"/>
        </w:rPr>
        <w:t xml:space="preserve">(8.) Kristin Jones— Arts Representative, PhD</w:t>
      </w:r>
    </w:p>
    <w:p w:rsidR="00000000" w:rsidDel="00000000" w:rsidP="00000000" w:rsidRDefault="00000000" w:rsidRPr="00000000" w14:paraId="000000D2">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Canadian Studies PHD</w:t>
      </w:r>
    </w:p>
    <w:p w:rsidR="00000000" w:rsidDel="00000000" w:rsidP="00000000" w:rsidRDefault="00000000" w:rsidRPr="00000000" w14:paraId="000000D4">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Committee Work</w:t>
      </w:r>
    </w:p>
    <w:p w:rsidR="00000000" w:rsidDel="00000000" w:rsidP="00000000" w:rsidRDefault="00000000" w:rsidRPr="00000000" w14:paraId="000000D5">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 Spiritual Affairs Advisory Committee</w:t>
      </w:r>
    </w:p>
    <w:p w:rsidR="00000000" w:rsidDel="00000000" w:rsidP="00000000" w:rsidRDefault="00000000" w:rsidRPr="00000000" w14:paraId="000000D6">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 Accommodation Policy Committee</w:t>
      </w:r>
    </w:p>
    <w:p w:rsidR="00000000" w:rsidDel="00000000" w:rsidP="00000000" w:rsidRDefault="00000000" w:rsidRPr="00000000" w14:paraId="000000D7">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 Trent Nature Areas/Trails Sub-Committee</w:t>
      </w:r>
    </w:p>
    <w:p w:rsidR="00000000" w:rsidDel="00000000" w:rsidP="00000000" w:rsidRDefault="00000000" w:rsidRPr="00000000" w14:paraId="000000D8">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D9">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Priorities this year</w:t>
      </w:r>
    </w:p>
    <w:p w:rsidR="00000000" w:rsidDel="00000000" w:rsidP="00000000" w:rsidRDefault="00000000" w:rsidRPr="00000000" w14:paraId="000000DA">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Wants  to continue to work on the TGSA to advocate for graduate students at Trent, to make it easier to have a good quality of life while pursuing our graduate degrees</w:t>
      </w:r>
    </w:p>
    <w:p w:rsidR="00000000" w:rsidDel="00000000" w:rsidP="00000000" w:rsidRDefault="00000000" w:rsidRPr="00000000" w14:paraId="000000DB">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As much as possible, I’ll be where you are and be easily accessible whenever you need me.</w:t>
      </w:r>
    </w:p>
    <w:p w:rsidR="00000000" w:rsidDel="00000000" w:rsidP="00000000" w:rsidRDefault="00000000" w:rsidRPr="00000000" w14:paraId="000000DC">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DD">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Projects and Collaborations</w:t>
      </w:r>
    </w:p>
    <w:p w:rsidR="00000000" w:rsidDel="00000000" w:rsidP="00000000" w:rsidRDefault="00000000" w:rsidRPr="00000000" w14:paraId="000000DE">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Is also active with CUPE 3908 and advocate for strong labour rights for graduate students who also work as academic workers. I continue to look for ways for the two groups to collaborate for stronger positioning.</w:t>
      </w:r>
    </w:p>
    <w:p w:rsidR="00000000" w:rsidDel="00000000" w:rsidP="00000000" w:rsidRDefault="00000000" w:rsidRPr="00000000" w14:paraId="000000DF">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E0">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E1">
      <w:pPr>
        <w:spacing w:line="240" w:lineRule="auto"/>
        <w:rPr>
          <w:rFonts w:ascii="Times New Roman" w:cs="Times New Roman" w:eastAsia="Times New Roman" w:hAnsi="Times New Roman"/>
          <w:b w:val="1"/>
          <w:bCs w:val="1"/>
          <w:color w:val="231f20"/>
          <w:sz w:val="24"/>
          <w:szCs w:val="24"/>
        </w:rPr>
      </w:pPr>
      <w:r w:rsidDel="00000000" w:rsidR="00000000" w:rsidRPr="00000000">
        <w:rPr>
          <w:rFonts w:ascii="Times New Roman" w:cs="Times New Roman" w:eastAsia="Times New Roman" w:hAnsi="Times New Roman"/>
          <w:b w:val="1"/>
          <w:bCs w:val="1"/>
          <w:color w:val="231f20"/>
          <w:sz w:val="24"/>
          <w:szCs w:val="24"/>
          <w:rtl w:val="0"/>
        </w:rPr>
        <w:t xml:space="preserve">(9.) Jordan Webb —Science Representative, MA</w:t>
      </w:r>
    </w:p>
    <w:p w:rsidR="00000000" w:rsidDel="00000000" w:rsidP="00000000" w:rsidRDefault="00000000" w:rsidRPr="00000000" w14:paraId="000000E2">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E3">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MSc Psychology (Cognitive Neuroscience Stream)</w:t>
      </w:r>
    </w:p>
    <w:p w:rsidR="00000000" w:rsidDel="00000000" w:rsidP="00000000" w:rsidRDefault="00000000" w:rsidRPr="00000000" w14:paraId="000000E4">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E5">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Committee Work:</w:t>
      </w:r>
    </w:p>
    <w:p w:rsidR="00000000" w:rsidDel="00000000" w:rsidP="00000000" w:rsidRDefault="00000000" w:rsidRPr="00000000" w14:paraId="000000E6">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Animal Care Committee (ACC) approves or requests edits to all of the protocols involved in animals research </w:t>
      </w:r>
    </w:p>
    <w:p w:rsidR="00000000" w:rsidDel="00000000" w:rsidP="00000000" w:rsidRDefault="00000000" w:rsidRPr="00000000" w14:paraId="000000E7">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Graduate Studies Committee (GSC)</w:t>
      </w:r>
    </w:p>
    <w:p w:rsidR="00000000" w:rsidDel="00000000" w:rsidP="00000000" w:rsidRDefault="00000000" w:rsidRPr="00000000" w14:paraId="000000E8">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E9">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Priorities this year:</w:t>
      </w:r>
    </w:p>
    <w:p w:rsidR="00000000" w:rsidDel="00000000" w:rsidP="00000000" w:rsidRDefault="00000000" w:rsidRPr="00000000" w14:paraId="000000EA">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Identify and advocate for ways to improve the graduate student experience. </w:t>
      </w:r>
    </w:p>
    <w:p w:rsidR="00000000" w:rsidDel="00000000" w:rsidP="00000000" w:rsidRDefault="00000000" w:rsidRPr="00000000" w14:paraId="000000EB">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Promote equitable opportunities &amp; access to resources, communicate availability of resources/opportunities to graduate students.</w:t>
      </w:r>
    </w:p>
    <w:p w:rsidR="00000000" w:rsidDel="00000000" w:rsidP="00000000" w:rsidRDefault="00000000" w:rsidRPr="00000000" w14:paraId="000000EC">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ED">
      <w:pPr>
        <w:spacing w:line="240" w:lineRule="auto"/>
        <w:rPr>
          <w:rFonts w:ascii="Times New Roman" w:cs="Times New Roman" w:eastAsia="Times New Roman" w:hAnsi="Times New Roman"/>
          <w:b w:val="1"/>
          <w:bCs w:val="1"/>
          <w:color w:val="231f20"/>
          <w:sz w:val="24"/>
          <w:szCs w:val="24"/>
        </w:rPr>
      </w:pPr>
      <w:r w:rsidDel="00000000" w:rsidR="00000000" w:rsidRPr="00000000">
        <w:rPr>
          <w:rFonts w:ascii="Times New Roman" w:cs="Times New Roman" w:eastAsia="Times New Roman" w:hAnsi="Times New Roman"/>
          <w:b w:val="1"/>
          <w:bCs w:val="1"/>
          <w:color w:val="231f20"/>
          <w:sz w:val="24"/>
          <w:szCs w:val="24"/>
          <w:rtl w:val="0"/>
        </w:rPr>
        <w:t xml:space="preserve">(10.) Jonathan Nayler— Arts Representative, MA</w:t>
      </w:r>
    </w:p>
    <w:p w:rsidR="00000000" w:rsidDel="00000000" w:rsidP="00000000" w:rsidRDefault="00000000" w:rsidRPr="00000000" w14:paraId="000000EE">
      <w:pPr>
        <w:spacing w:line="240" w:lineRule="auto"/>
        <w:rPr>
          <w:rFonts w:ascii="Times New Roman" w:cs="Times New Roman" w:eastAsia="Times New Roman" w:hAnsi="Times New Roman"/>
          <w:b w:val="1"/>
          <w:bCs w:val="1"/>
          <w:color w:val="231f20"/>
          <w:sz w:val="24"/>
          <w:szCs w:val="24"/>
        </w:rPr>
      </w:pPr>
      <w:r w:rsidDel="00000000" w:rsidR="00000000" w:rsidRPr="00000000">
        <w:rPr>
          <w:rtl w:val="0"/>
        </w:rPr>
      </w:r>
    </w:p>
    <w:p w:rsidR="00000000" w:rsidDel="00000000" w:rsidP="00000000" w:rsidRDefault="00000000" w:rsidRPr="00000000" w14:paraId="000000EF">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Program – MA in Indigenous and Canadian Studies ​</w:t>
      </w:r>
    </w:p>
    <w:p w:rsidR="00000000" w:rsidDel="00000000" w:rsidP="00000000" w:rsidRDefault="00000000" w:rsidRPr="00000000" w14:paraId="000000F0">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F1">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Committee that I am on – Senate Committee on  Indigenous Education (responsible for approval of courses for the ICR) and the Convocation CASSC​</w:t>
      </w:r>
    </w:p>
    <w:p w:rsidR="00000000" w:rsidDel="00000000" w:rsidP="00000000" w:rsidRDefault="00000000" w:rsidRPr="00000000" w14:paraId="000000F2">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F3">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Community Involvement – O-week leader for Ottonabee for four years, Ottonabee College Cabinet in my undergrad, FPHL, TCSA during my undergrad, Improv at Trent, Elders Gathering, Trent Liberals, providing support for Trent during recruitment events on campus,  Trent Alumni (LGBTQ+ ally and Indigenous alumni groups), GTA for INDG 1001,  and a proud active member of the Ottonabee community, and advocacy work for the neurodiverse and Indigenous communities at Trent ​</w:t>
      </w:r>
    </w:p>
    <w:p w:rsidR="00000000" w:rsidDel="00000000" w:rsidP="00000000" w:rsidRDefault="00000000" w:rsidRPr="00000000" w14:paraId="000000F4">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F5">
      <w:pPr>
        <w:spacing w:line="240" w:lineRule="auto"/>
        <w:rPr>
          <w:rFonts w:ascii="Times New Roman" w:cs="Times New Roman" w:eastAsia="Times New Roman" w:hAnsi="Times New Roman"/>
          <w:b w:val="1"/>
          <w:bCs w:val="1"/>
          <w:color w:val="231f20"/>
          <w:sz w:val="24"/>
          <w:szCs w:val="24"/>
        </w:rPr>
      </w:pPr>
      <w:r w:rsidDel="00000000" w:rsidR="00000000" w:rsidRPr="00000000">
        <w:rPr>
          <w:rFonts w:ascii="Times New Roman" w:cs="Times New Roman" w:eastAsia="Times New Roman" w:hAnsi="Times New Roman"/>
          <w:b w:val="1"/>
          <w:bCs w:val="1"/>
          <w:color w:val="231f20"/>
          <w:sz w:val="24"/>
          <w:szCs w:val="24"/>
          <w:rtl w:val="0"/>
        </w:rPr>
        <w:t xml:space="preserve">(11.) Yuchen Song - CUPE Representative (read by new CUPE VP Tyler)</w:t>
      </w:r>
    </w:p>
    <w:p w:rsidR="00000000" w:rsidDel="00000000" w:rsidP="00000000" w:rsidRDefault="00000000" w:rsidRPr="00000000" w14:paraId="000000F6">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F7">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CUPE 3908 Unit 2 </w:t>
      </w:r>
    </w:p>
    <w:p w:rsidR="00000000" w:rsidDel="00000000" w:rsidP="00000000" w:rsidRDefault="00000000" w:rsidRPr="00000000" w14:paraId="000000F8">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Union Work</w:t>
      </w:r>
    </w:p>
    <w:p w:rsidR="00000000" w:rsidDel="00000000" w:rsidP="00000000" w:rsidRDefault="00000000" w:rsidRPr="00000000" w14:paraId="000000F9">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FA">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-Unit 2 filed Three grievances during the 2024-2025 term. We work through multiple avenues to address members’ concerns, many concerns are resolved without grievances.</w:t>
      </w:r>
    </w:p>
    <w:p w:rsidR="00000000" w:rsidDel="00000000" w:rsidP="00000000" w:rsidRDefault="00000000" w:rsidRPr="00000000" w14:paraId="000000FB">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-CUPE contributed funding and collaborated on a variety of Trent graduate student initiatives, including graduate student conferences, WI and FA orientations, TTC GTA workshops, TGSA-organized events, and activities hosted at Traill College, as well as other local community-oriented programs.</w:t>
      </w:r>
    </w:p>
    <w:p w:rsidR="00000000" w:rsidDel="00000000" w:rsidP="00000000" w:rsidRDefault="00000000" w:rsidRPr="00000000" w14:paraId="000000FC">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-We, CUPE, have provided substantial support to our Unit 2 members through the PDEA and UHIP programs.</w:t>
      </w:r>
    </w:p>
    <w:p w:rsidR="00000000" w:rsidDel="00000000" w:rsidP="00000000" w:rsidRDefault="00000000" w:rsidRPr="00000000" w14:paraId="000000FD">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-Unit 2 recruited a network of stewards in five graduate programs, including AMOD(PYSC &amp;COIS), CULT, MTSA, ENGL, IDSR. Feel free to contact your program stewards or directly contact us if you have any concerns.</w:t>
      </w:r>
    </w:p>
    <w:p w:rsidR="00000000" w:rsidDel="00000000" w:rsidP="00000000" w:rsidRDefault="00000000" w:rsidRPr="00000000" w14:paraId="000000FE">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FF">
      <w:pPr>
        <w:spacing w:line="240" w:lineRule="auto"/>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(12.) Connor Elverson- Budget Presentation and Financial Review- Student Support Coordinator </w:t>
      </w:r>
    </w:p>
    <w:p w:rsidR="00000000" w:rsidDel="00000000" w:rsidP="00000000" w:rsidRDefault="00000000" w:rsidRPr="00000000" w14:paraId="00000100">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101">
      <w:pPr>
        <w:spacing w:line="240" w:lineRule="auto"/>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102">
      <w:pPr>
        <w:spacing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103">
      <w:pPr>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before="27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4.1 Motion to Approve Reports </w:t>
      </w:r>
    </w:p>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40" w:lineRule="auto"/>
        <w:ind w:left="72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Mover: Jordan</w:t>
      </w:r>
    </w:p>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40" w:lineRule="auto"/>
        <w:ind w:left="72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Second: Brendan</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before="269" w:line="240" w:lineRule="auto"/>
        <w:ind w:left="4"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5. Question Period  </w:t>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before="274" w:line="240" w:lineRule="auto"/>
        <w:ind w:left="4"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6. Business Arising from the Minutes </w:t>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before="27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7. Referenda</w:t>
      </w:r>
    </w:p>
    <w:p w:rsidR="00000000" w:rsidDel="00000000" w:rsidP="00000000" w:rsidRDefault="00000000" w:rsidRPr="00000000" w14:paraId="0000010A">
      <w:pPr>
        <w:jc w:val="center"/>
        <w:rPr>
          <w:b w:val="1"/>
          <w:bCs w:val="1"/>
          <w:color w:val="000000"/>
          <w:sz w:val="40"/>
          <w:szCs w:val="40"/>
        </w:rPr>
      </w:pPr>
      <w:r w:rsidDel="00000000" w:rsidR="00000000" w:rsidRPr="00000000">
        <w:rPr>
          <w:b w:val="1"/>
          <w:bCs w:val="1"/>
          <w:color w:val="000000"/>
          <w:sz w:val="40"/>
          <w:szCs w:val="40"/>
          <w:rtl w:val="0"/>
        </w:rPr>
        <w:t xml:space="preserve">Referendum Question 1</w:t>
      </w:r>
    </w:p>
    <w:p w:rsidR="00000000" w:rsidDel="00000000" w:rsidP="00000000" w:rsidRDefault="00000000" w:rsidRPr="00000000" w14:paraId="0000010B">
      <w:pPr>
        <w:rPr>
          <w:b w:val="1"/>
          <w:bCs w:val="1"/>
          <w:color w:val="000000"/>
          <w:sz w:val="40"/>
          <w:szCs w:val="40"/>
        </w:rPr>
      </w:pPr>
      <w:r w:rsidDel="00000000" w:rsidR="00000000" w:rsidRPr="00000000">
        <w:rPr>
          <w:rtl w:val="0"/>
        </w:rPr>
      </w:r>
    </w:p>
    <w:p w:rsidR="00000000" w:rsidDel="00000000" w:rsidP="00000000" w:rsidRDefault="00000000" w:rsidRPr="00000000" w14:paraId="0000010C">
      <w:pPr>
        <w:rPr>
          <w:color w:val="000000"/>
          <w:sz w:val="26"/>
          <w:szCs w:val="26"/>
        </w:rPr>
      </w:pPr>
      <w:r w:rsidDel="00000000" w:rsidR="00000000" w:rsidRPr="00000000">
        <w:rPr>
          <w:rtl w:val="0"/>
        </w:rPr>
      </w:r>
    </w:p>
    <w:p w:rsidR="00000000" w:rsidDel="00000000" w:rsidP="00000000" w:rsidRDefault="00000000" w:rsidRPr="00000000" w14:paraId="0000010D">
      <w:pPr>
        <w:rPr>
          <w:b w:val="1"/>
          <w:bCs w:val="1"/>
          <w:color w:val="000000"/>
          <w:sz w:val="26"/>
          <w:szCs w:val="26"/>
        </w:rPr>
      </w:pPr>
      <w:r w:rsidDel="00000000" w:rsidR="00000000" w:rsidRPr="00000000">
        <w:rPr>
          <w:b w:val="1"/>
          <w:bCs w:val="1"/>
          <w:color w:val="000000"/>
          <w:sz w:val="26"/>
          <w:szCs w:val="26"/>
          <w:rtl w:val="0"/>
        </w:rPr>
        <w:t xml:space="preserve">Referendum Question: Consolidated Bylaw Amendment</w:t>
      </w:r>
    </w:p>
    <w:p w:rsidR="00000000" w:rsidDel="00000000" w:rsidP="00000000" w:rsidRDefault="00000000" w:rsidRPr="00000000" w14:paraId="0000010E">
      <w:pPr>
        <w:rPr>
          <w:color w:val="000000"/>
          <w:sz w:val="26"/>
          <w:szCs w:val="26"/>
        </w:rPr>
      </w:pPr>
      <w:r w:rsidDel="00000000" w:rsidR="00000000" w:rsidRPr="00000000">
        <w:rPr>
          <w:rtl w:val="0"/>
        </w:rPr>
      </w:r>
    </w:p>
    <w:p w:rsidR="00000000" w:rsidDel="00000000" w:rsidP="00000000" w:rsidRDefault="00000000" w:rsidRPr="00000000" w14:paraId="0000010F">
      <w:pPr>
        <w:rPr>
          <w:color w:val="000000"/>
          <w:sz w:val="26"/>
          <w:szCs w:val="26"/>
        </w:rPr>
      </w:pPr>
      <w:r w:rsidDel="00000000" w:rsidR="00000000" w:rsidRPr="00000000">
        <w:rPr>
          <w:color w:val="000000"/>
          <w:sz w:val="26"/>
          <w:szCs w:val="26"/>
          <w:rtl w:val="0"/>
        </w:rPr>
        <w:t xml:space="preserve">“Do you approve the following housekeeping changes to the TGSA bylaws?”</w:t>
      </w:r>
    </w:p>
    <w:p w:rsidR="00000000" w:rsidDel="00000000" w:rsidP="00000000" w:rsidRDefault="00000000" w:rsidRPr="00000000" w14:paraId="00000110">
      <w:pPr>
        <w:rPr>
          <w:color w:val="000000"/>
          <w:sz w:val="26"/>
          <w:szCs w:val="26"/>
        </w:rPr>
      </w:pPr>
      <w:r w:rsidDel="00000000" w:rsidR="00000000" w:rsidRPr="00000000">
        <w:rPr>
          <w:rtl w:val="0"/>
        </w:rPr>
      </w:r>
    </w:p>
    <w:p w:rsidR="00000000" w:rsidDel="00000000" w:rsidP="00000000" w:rsidRDefault="00000000" w:rsidRPr="00000000" w14:paraId="00000111">
      <w:pPr>
        <w:rPr>
          <w:color w:val="000000"/>
          <w:sz w:val="26"/>
          <w:szCs w:val="26"/>
        </w:rPr>
      </w:pPr>
      <w:r w:rsidDel="00000000" w:rsidR="00000000" w:rsidRPr="00000000">
        <w:rPr>
          <w:color w:val="000000"/>
          <w:sz w:val="26"/>
          <w:szCs w:val="26"/>
          <w:rtl w:val="0"/>
        </w:rPr>
        <w:t xml:space="preserve">[ ] Yes, I approve the adoption of the changes found in Appendix A to the TGSA bylaws.</w:t>
      </w:r>
    </w:p>
    <w:p w:rsidR="00000000" w:rsidDel="00000000" w:rsidP="00000000" w:rsidRDefault="00000000" w:rsidRPr="00000000" w14:paraId="00000112">
      <w:pPr>
        <w:rPr>
          <w:color w:val="000000"/>
          <w:sz w:val="26"/>
          <w:szCs w:val="26"/>
        </w:rPr>
      </w:pPr>
      <w:r w:rsidDel="00000000" w:rsidR="00000000" w:rsidRPr="00000000">
        <w:rPr>
          <w:color w:val="000000"/>
          <w:sz w:val="26"/>
          <w:szCs w:val="26"/>
          <w:rtl w:val="0"/>
        </w:rPr>
        <w:t xml:space="preserve">[ ] No, I do not the adoption of the following changes found in Appendix A to the TGSA bylaws.</w:t>
      </w:r>
    </w:p>
    <w:p w:rsidR="00000000" w:rsidDel="00000000" w:rsidP="00000000" w:rsidRDefault="00000000" w:rsidRPr="00000000" w14:paraId="00000113">
      <w:pPr>
        <w:rPr>
          <w:color w:val="000000"/>
          <w:sz w:val="26"/>
          <w:szCs w:val="26"/>
        </w:rPr>
      </w:pPr>
      <w:r w:rsidDel="00000000" w:rsidR="00000000" w:rsidRPr="00000000">
        <w:rPr>
          <w:color w:val="000000"/>
          <w:sz w:val="26"/>
          <w:szCs w:val="26"/>
          <w:rtl w:val="0"/>
        </w:rPr>
        <w:t xml:space="preserve">[ ] I abstain. </w:t>
      </w:r>
    </w:p>
    <w:p w:rsidR="00000000" w:rsidDel="00000000" w:rsidP="00000000" w:rsidRDefault="00000000" w:rsidRPr="00000000" w14:paraId="00000114">
      <w:pPr>
        <w:rPr>
          <w:color w:val="000000"/>
          <w:sz w:val="26"/>
          <w:szCs w:val="26"/>
        </w:rPr>
      </w:pPr>
      <w:r w:rsidDel="00000000" w:rsidR="00000000" w:rsidRPr="00000000">
        <w:rPr>
          <w:rtl w:val="0"/>
        </w:rPr>
      </w:r>
    </w:p>
    <w:p w:rsidR="00000000" w:rsidDel="00000000" w:rsidP="00000000" w:rsidRDefault="00000000" w:rsidRPr="00000000" w14:paraId="00000115">
      <w:pPr>
        <w:rPr>
          <w:color w:val="000000"/>
          <w:sz w:val="26"/>
          <w:szCs w:val="26"/>
        </w:rPr>
      </w:pPr>
      <w:r w:rsidDel="00000000" w:rsidR="00000000" w:rsidRPr="00000000">
        <w:rPr>
          <w:rtl w:val="0"/>
        </w:rPr>
      </w:r>
    </w:p>
    <w:p w:rsidR="00000000" w:rsidDel="00000000" w:rsidP="00000000" w:rsidRDefault="00000000" w:rsidRPr="00000000" w14:paraId="00000116">
      <w:pPr>
        <w:rPr>
          <w:color w:val="000000"/>
          <w:sz w:val="26"/>
          <w:szCs w:val="26"/>
        </w:rPr>
      </w:pPr>
      <w:r w:rsidDel="00000000" w:rsidR="00000000" w:rsidRPr="00000000">
        <w:rPr>
          <w:color w:val="000000"/>
          <w:sz w:val="26"/>
          <w:szCs w:val="26"/>
          <w:rtl w:val="0"/>
        </w:rPr>
        <w:t xml:space="preserve">Approval of this referendum would adjust the bylaws to accurately reflect the technical resources available to the TGSA, re-adopt line items that were dropped from the by-laws in error in January 2024, and to bring the TGSA bylaws in line with the Trent Act which supersedes these bylaws. The proposed changes can be found in Appendix A. </w:t>
      </w:r>
    </w:p>
    <w:p w:rsidR="00000000" w:rsidDel="00000000" w:rsidP="00000000" w:rsidRDefault="00000000" w:rsidRPr="00000000" w14:paraId="00000117">
      <w:pPr>
        <w:rPr>
          <w:color w:val="000000"/>
          <w:sz w:val="26"/>
          <w:szCs w:val="26"/>
        </w:rPr>
      </w:pPr>
      <w:r w:rsidDel="00000000" w:rsidR="00000000" w:rsidRPr="00000000">
        <w:rPr>
          <w:rtl w:val="0"/>
        </w:rPr>
      </w:r>
    </w:p>
    <w:p w:rsidR="00000000" w:rsidDel="00000000" w:rsidP="00000000" w:rsidRDefault="00000000" w:rsidRPr="00000000" w14:paraId="00000118">
      <w:pPr>
        <w:rPr>
          <w:color w:val="000000"/>
          <w:sz w:val="26"/>
          <w:szCs w:val="26"/>
        </w:rPr>
      </w:pPr>
      <w:r w:rsidDel="00000000" w:rsidR="00000000" w:rsidRPr="00000000">
        <w:rPr>
          <w:color w:val="000000"/>
          <w:sz w:val="26"/>
          <w:szCs w:val="26"/>
          <w:rtl w:val="0"/>
        </w:rPr>
        <w:tab/>
      </w:r>
    </w:p>
    <w:p w:rsidR="00000000" w:rsidDel="00000000" w:rsidP="00000000" w:rsidRDefault="00000000" w:rsidRPr="00000000" w14:paraId="00000119">
      <w:pPr>
        <w:rPr>
          <w:color w:val="000000"/>
          <w:sz w:val="26"/>
          <w:szCs w:val="26"/>
        </w:rPr>
      </w:pPr>
      <w:r w:rsidDel="00000000" w:rsidR="00000000" w:rsidRPr="00000000">
        <w:rPr>
          <w:rtl w:val="0"/>
        </w:rPr>
      </w:r>
    </w:p>
    <w:p w:rsidR="00000000" w:rsidDel="00000000" w:rsidP="00000000" w:rsidRDefault="00000000" w:rsidRPr="00000000" w14:paraId="0000011A">
      <w:pPr>
        <w:rPr>
          <w:color w:val="000000"/>
          <w:sz w:val="26"/>
          <w:szCs w:val="26"/>
        </w:rPr>
      </w:pPr>
      <w:r w:rsidDel="00000000" w:rsidR="00000000" w:rsidRPr="00000000">
        <w:rPr>
          <w:rtl w:val="0"/>
        </w:rPr>
      </w:r>
    </w:p>
    <w:p w:rsidR="00000000" w:rsidDel="00000000" w:rsidP="00000000" w:rsidRDefault="00000000" w:rsidRPr="00000000" w14:paraId="0000011B">
      <w:pPr>
        <w:rPr>
          <w:color w:val="000000"/>
          <w:sz w:val="26"/>
          <w:szCs w:val="26"/>
        </w:rPr>
      </w:pPr>
      <w:r w:rsidDel="00000000" w:rsidR="00000000" w:rsidRPr="00000000">
        <w:rPr>
          <w:color w:val="000000"/>
          <w:sz w:val="26"/>
          <w:szCs w:val="26"/>
          <w:rtl w:val="0"/>
        </w:rPr>
        <w:t xml:space="preserve"> </w:t>
      </w:r>
    </w:p>
    <w:p w:rsidR="00000000" w:rsidDel="00000000" w:rsidP="00000000" w:rsidRDefault="00000000" w:rsidRPr="00000000" w14:paraId="0000011C">
      <w:pPr>
        <w:rPr>
          <w:b w:val="1"/>
          <w:bCs w:val="1"/>
          <w:color w:val="000000"/>
          <w:sz w:val="40"/>
          <w:szCs w:val="40"/>
        </w:rPr>
      </w:pPr>
      <w:r w:rsidDel="00000000" w:rsidR="00000000" w:rsidRPr="00000000">
        <w:rPr>
          <w:rtl w:val="0"/>
        </w:rPr>
      </w:r>
    </w:p>
    <w:p w:rsidR="00000000" w:rsidDel="00000000" w:rsidP="00000000" w:rsidRDefault="00000000" w:rsidRPr="00000000" w14:paraId="0000011D">
      <w:pPr>
        <w:spacing w:after="160" w:line="278.00000000000006" w:lineRule="auto"/>
        <w:rPr>
          <w:b w:val="1"/>
          <w:bCs w:val="1"/>
          <w:color w:val="000000"/>
          <w:sz w:val="40"/>
          <w:szCs w:val="40"/>
        </w:rPr>
      </w:pPr>
      <w:r w:rsidDel="00000000" w:rsidR="00000000" w:rsidRPr="00000000">
        <w:rPr>
          <w:rtl w:val="0"/>
        </w:rPr>
      </w:r>
    </w:p>
    <w:p w:rsidR="00000000" w:rsidDel="00000000" w:rsidP="00000000" w:rsidRDefault="00000000" w:rsidRPr="00000000" w14:paraId="0000011E">
      <w:pPr>
        <w:rPr>
          <w:b w:val="1"/>
          <w:bCs w:val="1"/>
          <w:color w:val="000000"/>
          <w:sz w:val="40"/>
          <w:szCs w:val="40"/>
        </w:rPr>
      </w:pPr>
      <w:r w:rsidDel="00000000" w:rsidR="00000000" w:rsidRPr="00000000">
        <w:br w:type="page"/>
      </w:r>
      <w:r w:rsidDel="00000000" w:rsidR="00000000" w:rsidRPr="00000000">
        <w:rPr>
          <w:b w:val="1"/>
          <w:bCs w:val="1"/>
          <w:color w:val="000000"/>
          <w:sz w:val="40"/>
          <w:szCs w:val="40"/>
          <w:rtl w:val="0"/>
        </w:rPr>
        <w:t xml:space="preserve">Referendum Question 2</w:t>
      </w:r>
    </w:p>
    <w:p w:rsidR="00000000" w:rsidDel="00000000" w:rsidP="00000000" w:rsidRDefault="00000000" w:rsidRPr="00000000" w14:paraId="0000011F">
      <w:pPr>
        <w:rPr>
          <w:color w:val="000000"/>
          <w:sz w:val="26"/>
          <w:szCs w:val="26"/>
        </w:rPr>
      </w:pPr>
      <w:r w:rsidDel="00000000" w:rsidR="00000000" w:rsidRPr="00000000">
        <w:rPr>
          <w:rtl w:val="0"/>
        </w:rPr>
      </w:r>
    </w:p>
    <w:p w:rsidR="00000000" w:rsidDel="00000000" w:rsidP="00000000" w:rsidRDefault="00000000" w:rsidRPr="00000000" w14:paraId="00000120">
      <w:pPr>
        <w:spacing w:after="280" w:before="280" w:lineRule="auto"/>
        <w:rPr>
          <w:b w:val="1"/>
          <w:bCs w:val="1"/>
          <w:color w:val="000000"/>
          <w:sz w:val="27"/>
          <w:szCs w:val="27"/>
        </w:rPr>
      </w:pPr>
      <w:r w:rsidDel="00000000" w:rsidR="00000000" w:rsidRPr="00000000">
        <w:rPr>
          <w:b w:val="1"/>
          <w:bCs w:val="1"/>
          <w:color w:val="000000"/>
          <w:sz w:val="27"/>
          <w:szCs w:val="27"/>
          <w:rtl w:val="0"/>
        </w:rPr>
        <w:t xml:space="preserve">Referendum Question : Honorarium Increases (pursuant to bylaw 3.3)</w:t>
      </w:r>
    </w:p>
    <w:p w:rsidR="00000000" w:rsidDel="00000000" w:rsidP="00000000" w:rsidRDefault="00000000" w:rsidRPr="00000000" w14:paraId="00000121">
      <w:pPr>
        <w:spacing w:after="280" w:before="280" w:lineRule="auto"/>
        <w:rPr>
          <w:b w:val="1"/>
          <w:bCs w:val="1"/>
          <w:color w:val="000000"/>
        </w:rPr>
      </w:pPr>
      <w:r w:rsidDel="00000000" w:rsidR="00000000" w:rsidRPr="00000000">
        <w:rPr>
          <w:b w:val="1"/>
          <w:bCs w:val="1"/>
          <w:color w:val="000000"/>
          <w:rtl w:val="0"/>
        </w:rPr>
        <w:t xml:space="preserve">Do you approve) an increase to the honoraria for TGSA Board and Executive positions, as outlined below , to take effect beginning at the beginning of the TGSA’s next fiscal year in May of 2026, with funding allocated from the TGSA operating budget.</w:t>
      </w:r>
    </w:p>
    <w:p w:rsidR="00000000" w:rsidDel="00000000" w:rsidP="00000000" w:rsidRDefault="00000000" w:rsidRPr="00000000" w14:paraId="00000122">
      <w:pPr>
        <w:spacing w:after="280" w:before="280" w:lineRule="auto"/>
        <w:rPr>
          <w:color w:val="000000"/>
        </w:rPr>
      </w:pPr>
      <w:r w:rsidDel="00000000" w:rsidR="00000000" w:rsidRPr="00000000">
        <w:rPr>
          <w:color w:val="000000"/>
          <w:rtl w:val="0"/>
        </w:rPr>
        <w:t xml:space="preserve">The TGSA is experiencing ongoing challenges in recruiting and retaining Board Members and Executives,  The primary barrier identified is the imbalance between the high workload of these roles and the very low honoraria currently provided:</w:t>
      </w:r>
    </w:p>
    <w:p w:rsidR="00000000" w:rsidDel="00000000" w:rsidP="00000000" w:rsidRDefault="00000000" w:rsidRPr="00000000" w14:paraId="00000123">
      <w:pPr>
        <w:numPr>
          <w:ilvl w:val="0"/>
          <w:numId w:val="1"/>
        </w:numPr>
        <w:spacing w:after="0" w:before="280" w:line="240" w:lineRule="auto"/>
        <w:ind w:left="720" w:hanging="360"/>
        <w:rPr>
          <w:color w:val="000000"/>
        </w:rPr>
      </w:pPr>
      <w:r w:rsidDel="00000000" w:rsidR="00000000" w:rsidRPr="00000000">
        <w:rPr>
          <w:color w:val="000000"/>
          <w:rtl w:val="0"/>
        </w:rPr>
        <w:t xml:space="preserve">MA/PhD Representatives (Arts &amp; Science, Durham): $33.33/month for 7–10 hours of work.</w:t>
      </w:r>
    </w:p>
    <w:p w:rsidR="00000000" w:rsidDel="00000000" w:rsidP="00000000" w:rsidRDefault="00000000" w:rsidRPr="00000000" w14:paraId="00000124">
      <w:pPr>
        <w:numPr>
          <w:ilvl w:val="0"/>
          <w:numId w:val="1"/>
        </w:numPr>
        <w:spacing w:after="0" w:before="0" w:line="240" w:lineRule="auto"/>
        <w:ind w:left="720" w:hanging="360"/>
        <w:rPr>
          <w:color w:val="000000"/>
        </w:rPr>
      </w:pPr>
      <w:r w:rsidDel="00000000" w:rsidR="00000000" w:rsidRPr="00000000">
        <w:rPr>
          <w:color w:val="000000"/>
          <w:rtl w:val="0"/>
        </w:rPr>
        <w:t xml:space="preserve">Equity, International, and Environmental Commissioners: $88.33/month for 10–20 hours of work.</w:t>
      </w:r>
    </w:p>
    <w:p w:rsidR="00000000" w:rsidDel="00000000" w:rsidP="00000000" w:rsidRDefault="00000000" w:rsidRPr="00000000" w14:paraId="00000125">
      <w:pPr>
        <w:numPr>
          <w:ilvl w:val="0"/>
          <w:numId w:val="1"/>
        </w:numPr>
        <w:spacing w:after="0" w:before="0" w:line="240" w:lineRule="auto"/>
        <w:ind w:left="720" w:hanging="360"/>
        <w:rPr>
          <w:color w:val="000000"/>
        </w:rPr>
      </w:pPr>
      <w:r w:rsidDel="00000000" w:rsidR="00000000" w:rsidRPr="00000000">
        <w:rPr>
          <w:color w:val="000000"/>
          <w:rtl w:val="0"/>
        </w:rPr>
        <w:t xml:space="preserve">Vice Presidents (Internal Affairs, Student Affairs, Senate): $250.00/month for 20–30 hours of work (often increasing depending on the role, committee work, and individual responsibilities such as the VPIF managing the elections, VPS filling in for others missing committees, VPSA planning and hosting events for graduate students). </w:t>
      </w:r>
    </w:p>
    <w:p w:rsidR="00000000" w:rsidDel="00000000" w:rsidP="00000000" w:rsidRDefault="00000000" w:rsidRPr="00000000" w14:paraId="00000126">
      <w:pPr>
        <w:numPr>
          <w:ilvl w:val="0"/>
          <w:numId w:val="1"/>
        </w:numPr>
        <w:spacing w:after="280" w:before="0" w:line="240" w:lineRule="auto"/>
        <w:ind w:left="720" w:hanging="360"/>
        <w:rPr>
          <w:color w:val="000000"/>
        </w:rPr>
      </w:pPr>
      <w:r w:rsidDel="00000000" w:rsidR="00000000" w:rsidRPr="00000000">
        <w:rPr>
          <w:color w:val="000000"/>
          <w:rtl w:val="0"/>
        </w:rPr>
        <w:t xml:space="preserve">President: $250.00/month for 80–100 hours of work, year-round (often increasing in response to emerging needs, stakeholder meetings, and urgent advocacy projects). </w:t>
      </w:r>
    </w:p>
    <w:p w:rsidR="00000000" w:rsidDel="00000000" w:rsidP="00000000" w:rsidRDefault="00000000" w:rsidRPr="00000000" w14:paraId="00000127">
      <w:pPr>
        <w:spacing w:after="280" w:before="280" w:lineRule="auto"/>
        <w:rPr>
          <w:color w:val="000000"/>
        </w:rPr>
      </w:pPr>
      <w:r w:rsidDel="00000000" w:rsidR="00000000" w:rsidRPr="00000000">
        <w:rPr>
          <w:color w:val="000000"/>
          <w:rtl w:val="0"/>
        </w:rPr>
        <w:t xml:space="preserve">The time estimates vary from month to month, and include, at minimum, a monthly 2-hour board of directors meeting, and the creation and generation of a monthly report. These honoraria levels do not adequately reflect the time commitment and responsibilities involved. Many graduate students cannot afford to dedicate this amount of unpaid or underpaid labor, which creates barriers to participation and limits representation across the TGSA.</w:t>
      </w:r>
    </w:p>
    <w:p w:rsidR="00000000" w:rsidDel="00000000" w:rsidP="00000000" w:rsidRDefault="00000000" w:rsidRPr="00000000" w14:paraId="00000128">
      <w:pPr>
        <w:spacing w:after="280" w:before="280" w:lineRule="auto"/>
        <w:rPr>
          <w:color w:val="000000"/>
        </w:rPr>
      </w:pPr>
      <w:r w:rsidDel="00000000" w:rsidR="00000000" w:rsidRPr="00000000">
        <w:rPr>
          <w:color w:val="000000"/>
          <w:rtl w:val="0"/>
        </w:rPr>
        <w:t xml:space="preserve">Increasing honoraria will:</w:t>
      </w:r>
    </w:p>
    <w:p w:rsidR="00000000" w:rsidDel="00000000" w:rsidP="00000000" w:rsidRDefault="00000000" w:rsidRPr="00000000" w14:paraId="00000129">
      <w:pPr>
        <w:numPr>
          <w:ilvl w:val="0"/>
          <w:numId w:val="2"/>
        </w:numPr>
        <w:spacing w:after="0" w:before="280" w:line="240" w:lineRule="auto"/>
        <w:ind w:left="720" w:hanging="360"/>
        <w:rPr>
          <w:color w:val="000000"/>
        </w:rPr>
      </w:pPr>
      <w:r w:rsidDel="00000000" w:rsidR="00000000" w:rsidRPr="00000000">
        <w:rPr>
          <w:color w:val="000000"/>
          <w:rtl w:val="0"/>
        </w:rPr>
        <w:t xml:space="preserve">Make positions more financially accessible to a broader range of graduate students.</w:t>
      </w:r>
    </w:p>
    <w:p w:rsidR="00000000" w:rsidDel="00000000" w:rsidP="00000000" w:rsidRDefault="00000000" w:rsidRPr="00000000" w14:paraId="0000012A">
      <w:pPr>
        <w:numPr>
          <w:ilvl w:val="0"/>
          <w:numId w:val="2"/>
        </w:numPr>
        <w:spacing w:after="0" w:before="0" w:line="240" w:lineRule="auto"/>
        <w:ind w:left="720" w:hanging="360"/>
        <w:rPr>
          <w:color w:val="000000"/>
        </w:rPr>
      </w:pPr>
      <w:r w:rsidDel="00000000" w:rsidR="00000000" w:rsidRPr="00000000">
        <w:rPr>
          <w:color w:val="000000"/>
          <w:rtl w:val="0"/>
        </w:rPr>
        <w:t xml:space="preserve">Improve recruitment and retention of dedicated and qualified candidates.</w:t>
      </w:r>
    </w:p>
    <w:p w:rsidR="00000000" w:rsidDel="00000000" w:rsidP="00000000" w:rsidRDefault="00000000" w:rsidRPr="00000000" w14:paraId="0000012B">
      <w:pPr>
        <w:numPr>
          <w:ilvl w:val="0"/>
          <w:numId w:val="2"/>
        </w:numPr>
        <w:spacing w:after="280" w:before="0" w:line="240" w:lineRule="auto"/>
        <w:ind w:left="720" w:hanging="360"/>
        <w:rPr>
          <w:color w:val="000000"/>
        </w:rPr>
      </w:pPr>
      <w:r w:rsidDel="00000000" w:rsidR="00000000" w:rsidRPr="00000000">
        <w:rPr>
          <w:color w:val="000000"/>
          <w:rtl w:val="0"/>
        </w:rPr>
        <w:t xml:space="preserve">Recognize the significant volunteer labor required to represent graduate student interests at Trent University.</w:t>
      </w:r>
    </w:p>
    <w:p w:rsidR="00000000" w:rsidDel="00000000" w:rsidP="00000000" w:rsidRDefault="00000000" w:rsidRPr="00000000" w14:paraId="0000012C">
      <w:pPr>
        <w:spacing w:after="280" w:before="280" w:lineRule="auto"/>
        <w:rPr>
          <w:color w:val="000000"/>
        </w:rPr>
      </w:pPr>
      <w:r w:rsidDel="00000000" w:rsidR="00000000" w:rsidRPr="00000000">
        <w:rPr>
          <w:color w:val="000000"/>
          <w:rtl w:val="0"/>
        </w:rPr>
        <w:t xml:space="preserve">The proposed increases will be absorbed within the TGSA’s </w:t>
      </w:r>
      <w:r w:rsidDel="00000000" w:rsidR="00000000" w:rsidRPr="00000000">
        <w:rPr>
          <w:b w:val="1"/>
          <w:bCs w:val="1"/>
          <w:color w:val="000000"/>
          <w:rtl w:val="0"/>
        </w:rPr>
        <w:t xml:space="preserve">operating budget</w:t>
      </w:r>
      <w:r w:rsidDel="00000000" w:rsidR="00000000" w:rsidRPr="00000000">
        <w:rPr>
          <w:color w:val="000000"/>
          <w:rtl w:val="0"/>
        </w:rPr>
        <w:t xml:space="preserve">, without requiring an additional levy or fee increase from members. It would </w:t>
      </w:r>
      <w:r w:rsidDel="00000000" w:rsidR="00000000" w:rsidRPr="00000000">
        <w:rPr>
          <w:b w:val="1"/>
          <w:bCs w:val="1"/>
          <w:color w:val="000000"/>
          <w:rtl w:val="0"/>
        </w:rPr>
        <w:t xml:space="preserve">not come into effect until after the next election</w:t>
      </w:r>
      <w:r w:rsidDel="00000000" w:rsidR="00000000" w:rsidRPr="00000000">
        <w:rPr>
          <w:color w:val="000000"/>
          <w:rtl w:val="0"/>
        </w:rPr>
        <w:t xml:space="preserve">, benefiting future student leaders. Proposed increase is to $65/month for Representatives, 175/month for Commissioners, 500/month for VPs, 600/month for President.</w:t>
      </w:r>
    </w:p>
    <w:p w:rsidR="00000000" w:rsidDel="00000000" w:rsidP="00000000" w:rsidRDefault="00000000" w:rsidRPr="00000000" w14:paraId="0000012D">
      <w:pPr>
        <w:spacing w:after="160" w:line="278.00000000000006" w:lineRule="auto"/>
        <w:rPr>
          <w:b w:val="1"/>
          <w:bCs w:val="1"/>
          <w:color w:val="000000"/>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12E">
      <w:pPr>
        <w:rPr>
          <w:b w:val="1"/>
          <w:bCs w:val="1"/>
          <w:color w:val="000000"/>
          <w:sz w:val="40"/>
          <w:szCs w:val="40"/>
        </w:rPr>
      </w:pPr>
      <w:r w:rsidDel="00000000" w:rsidR="00000000" w:rsidRPr="00000000">
        <w:rPr>
          <w:rtl w:val="0"/>
        </w:rPr>
      </w:r>
    </w:p>
    <w:p w:rsidR="00000000" w:rsidDel="00000000" w:rsidP="00000000" w:rsidRDefault="00000000" w:rsidRPr="00000000" w14:paraId="0000012F">
      <w:pPr>
        <w:jc w:val="center"/>
        <w:rPr>
          <w:color w:val="000000"/>
          <w:sz w:val="40"/>
          <w:szCs w:val="40"/>
        </w:rPr>
      </w:pPr>
      <w:r w:rsidDel="00000000" w:rsidR="00000000" w:rsidRPr="00000000">
        <w:rPr>
          <w:b w:val="1"/>
          <w:bCs w:val="1"/>
          <w:color w:val="000000"/>
          <w:sz w:val="40"/>
          <w:szCs w:val="40"/>
          <w:rtl w:val="0"/>
        </w:rPr>
        <w:t xml:space="preserve">Referendum Question 3</w:t>
      </w:r>
      <w:r w:rsidDel="00000000" w:rsidR="00000000" w:rsidRPr="00000000">
        <w:rPr>
          <w:rtl w:val="0"/>
        </w:rPr>
      </w:r>
    </w:p>
    <w:p w:rsidR="00000000" w:rsidDel="00000000" w:rsidP="00000000" w:rsidRDefault="00000000" w:rsidRPr="00000000" w14:paraId="00000130">
      <w:pPr>
        <w:spacing w:after="40" w:lineRule="auto"/>
        <w:rPr>
          <w:b w:val="1"/>
          <w:bCs w:val="1"/>
          <w:color w:val="000000"/>
          <w:sz w:val="32"/>
          <w:szCs w:val="32"/>
        </w:rPr>
      </w:pPr>
      <w:r w:rsidDel="00000000" w:rsidR="00000000" w:rsidRPr="00000000">
        <w:rPr>
          <w:rtl w:val="0"/>
        </w:rPr>
      </w:r>
    </w:p>
    <w:p w:rsidR="00000000" w:rsidDel="00000000" w:rsidP="00000000" w:rsidRDefault="00000000" w:rsidRPr="00000000" w14:paraId="00000131">
      <w:pPr>
        <w:spacing w:after="40" w:lineRule="auto"/>
        <w:rPr>
          <w:b w:val="1"/>
          <w:bCs w:val="1"/>
          <w:color w:val="000000"/>
          <w:sz w:val="28"/>
          <w:szCs w:val="28"/>
        </w:rPr>
      </w:pPr>
      <w:r w:rsidDel="00000000" w:rsidR="00000000" w:rsidRPr="00000000">
        <w:rPr>
          <w:b w:val="1"/>
          <w:bCs w:val="1"/>
          <w:color w:val="000000"/>
          <w:sz w:val="28"/>
          <w:szCs w:val="28"/>
          <w:rtl w:val="0"/>
        </w:rPr>
        <w:t xml:space="preserve">Referendum Question: TGSA Sanctioned Group Status</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 you approve the development of a process that will give graduate student led on-campus groups the opportunity to apply for TGSA sanctioned status?”</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7. The TGSA will work in partnership with the Office of Student Affairs to recognize and grant TGSA Sanctioned status to graduate student on-campus groups. Sanctioned status does not include financial support. Groups are free to apply for and manage finances granted to them by bursaries, funding bodies, or relevant university departments.</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Benefits of Sanctioned Status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Sanctioned groups may receive benefits including, but not limited to:</w:t>
      </w:r>
    </w:p>
    <w:p w:rsidR="00000000" w:rsidDel="00000000" w:rsidP="00000000" w:rsidRDefault="00000000" w:rsidRPr="00000000" w14:paraId="000001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Ability to book rooms on campus at little or no cost;</w:t>
      </w:r>
    </w:p>
    <w:p w:rsidR="00000000" w:rsidDel="00000000" w:rsidP="00000000" w:rsidRDefault="00000000" w:rsidRPr="00000000" w14:paraId="000001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Access to club fairs, advertising platforms, and event promotion;</w:t>
      </w:r>
    </w:p>
    <w:p w:rsidR="00000000" w:rsidDel="00000000" w:rsidP="00000000" w:rsidRDefault="00000000" w:rsidRPr="00000000" w14:paraId="000001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Assistance from the TGSA in event planning, completing risk assessments, making connections, and promoting group interests and events.</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7.2</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Governance and Reporting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t xml:space="preserve">The TGSA will formally recognize sanctioned groups on a designated page of the TGSA website. Groups are invited, at their discretion, to attend monthly TGSA Board of Directors meetings.</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maintain TGSA Sanctioned status, groups must submit a summary of their activities by the end of April. If a sanctioned group fails to submit the summary to the TGSA within 30 days of the end of the Spring semester they may lose status as a sanctioned group. If a sanctioned groups mandate stands in conflict with the mandate and objectives of the Organization they will not be granted sanctioned group status with the TGSA.</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Approval of this referendum question will result in the replacing of the current bylaw reflecting an out of date process detailed in Appendix B with the language above. </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13E">
      <w:pPr>
        <w:rPr>
          <w:color w:val="000000"/>
          <w:sz w:val="26"/>
          <w:szCs w:val="26"/>
        </w:rPr>
      </w:pPr>
      <w:r w:rsidDel="00000000" w:rsidR="00000000" w:rsidRPr="00000000">
        <w:rPr>
          <w:rtl w:val="0"/>
        </w:rPr>
      </w:r>
    </w:p>
    <w:p w:rsidR="00000000" w:rsidDel="00000000" w:rsidP="00000000" w:rsidRDefault="00000000" w:rsidRPr="00000000" w14:paraId="0000013F">
      <w:pPr>
        <w:rPr>
          <w:color w:val="000000"/>
          <w:sz w:val="26"/>
          <w:szCs w:val="26"/>
        </w:rPr>
      </w:pPr>
      <w:r w:rsidDel="00000000" w:rsidR="00000000" w:rsidRPr="00000000">
        <w:rPr>
          <w:rtl w:val="0"/>
        </w:rPr>
      </w:r>
    </w:p>
    <w:p w:rsidR="00000000" w:rsidDel="00000000" w:rsidP="00000000" w:rsidRDefault="00000000" w:rsidRPr="00000000" w14:paraId="00000140">
      <w:pPr>
        <w:jc w:val="center"/>
        <w:rPr>
          <w:color w:val="000000"/>
          <w:sz w:val="32"/>
          <w:szCs w:val="32"/>
        </w:rPr>
      </w:pPr>
      <w:r w:rsidDel="00000000" w:rsidR="00000000" w:rsidRPr="00000000">
        <w:rPr>
          <w:color w:val="000000"/>
          <w:sz w:val="32"/>
          <w:szCs w:val="32"/>
          <w:rtl w:val="0"/>
        </w:rPr>
        <w:t xml:space="preserve">Appendix A</w:t>
      </w:r>
    </w:p>
    <w:p w:rsidR="00000000" w:rsidDel="00000000" w:rsidP="00000000" w:rsidRDefault="00000000" w:rsidRPr="00000000" w14:paraId="00000141">
      <w:pPr>
        <w:jc w:val="center"/>
        <w:rPr>
          <w:color w:val="000000"/>
          <w:sz w:val="26"/>
          <w:szCs w:val="26"/>
        </w:rPr>
      </w:pPr>
      <w:r w:rsidDel="00000000" w:rsidR="00000000" w:rsidRPr="00000000">
        <w:rPr>
          <w:rtl w:val="0"/>
        </w:rPr>
      </w:r>
    </w:p>
    <w:p w:rsidR="00000000" w:rsidDel="00000000" w:rsidP="00000000" w:rsidRDefault="00000000" w:rsidRPr="00000000" w14:paraId="00000142">
      <w:pPr>
        <w:jc w:val="center"/>
        <w:rPr>
          <w:b w:val="1"/>
          <w:bCs w:val="1"/>
          <w:color w:val="000000"/>
          <w:sz w:val="26"/>
          <w:szCs w:val="26"/>
        </w:rPr>
      </w:pPr>
      <w:r w:rsidDel="00000000" w:rsidR="00000000" w:rsidRPr="00000000">
        <w:rPr>
          <w:b w:val="1"/>
          <w:bCs w:val="1"/>
          <w:color w:val="000000"/>
          <w:sz w:val="26"/>
          <w:szCs w:val="26"/>
          <w:rtl w:val="0"/>
        </w:rPr>
        <w:t xml:space="preserve">Amendment 1</w:t>
      </w:r>
    </w:p>
    <w:p w:rsidR="00000000" w:rsidDel="00000000" w:rsidP="00000000" w:rsidRDefault="00000000" w:rsidRPr="00000000" w14:paraId="00000143">
      <w:pPr>
        <w:rPr>
          <w:color w:val="000000"/>
          <w:sz w:val="26"/>
          <w:szCs w:val="26"/>
        </w:rPr>
      </w:pPr>
      <w:r w:rsidDel="00000000" w:rsidR="00000000" w:rsidRPr="00000000">
        <w:rPr>
          <w:rtl w:val="0"/>
        </w:rPr>
      </w:r>
    </w:p>
    <w:p w:rsidR="00000000" w:rsidDel="00000000" w:rsidP="00000000" w:rsidRDefault="00000000" w:rsidRPr="00000000" w14:paraId="00000144">
      <w:pPr>
        <w:rPr>
          <w:color w:val="000000"/>
          <w:sz w:val="26"/>
          <w:szCs w:val="26"/>
        </w:rPr>
      </w:pPr>
      <w:r w:rsidDel="00000000" w:rsidR="00000000" w:rsidRPr="00000000">
        <w:rPr>
          <w:color w:val="000000"/>
          <w:sz w:val="26"/>
          <w:szCs w:val="26"/>
          <w:rtl w:val="0"/>
        </w:rPr>
        <w:t xml:space="preserve">We propose to strike the following section of the bylaws, italicized below</w:t>
      </w:r>
    </w:p>
    <w:p w:rsidR="00000000" w:rsidDel="00000000" w:rsidP="00000000" w:rsidRDefault="00000000" w:rsidRPr="00000000" w14:paraId="00000145">
      <w:pPr>
        <w:rPr>
          <w:color w:val="000000"/>
          <w:sz w:val="26"/>
          <w:szCs w:val="26"/>
        </w:rPr>
      </w:pPr>
      <w:r w:rsidDel="00000000" w:rsidR="00000000" w:rsidRPr="00000000">
        <w:rPr>
          <w:rtl w:val="0"/>
        </w:rPr>
      </w:r>
    </w:p>
    <w:p w:rsidR="00000000" w:rsidDel="00000000" w:rsidP="00000000" w:rsidRDefault="00000000" w:rsidRPr="00000000" w14:paraId="00000146">
      <w:pPr>
        <w:rPr>
          <w:color w:val="000000"/>
          <w:sz w:val="26"/>
          <w:szCs w:val="26"/>
        </w:rPr>
      </w:pPr>
      <w:r w:rsidDel="00000000" w:rsidR="00000000" w:rsidRPr="00000000">
        <w:rPr>
          <w:color w:val="000000"/>
          <w:sz w:val="26"/>
          <w:szCs w:val="26"/>
          <w:rtl w:val="0"/>
        </w:rPr>
        <w:t xml:space="preserve">Section 3.3 Disciplinary Act or Termination of Membership for Cause</w:t>
      </w:r>
    </w:p>
    <w:p w:rsidR="00000000" w:rsidDel="00000000" w:rsidP="00000000" w:rsidRDefault="00000000" w:rsidRPr="00000000" w14:paraId="00000147">
      <w:pPr>
        <w:rPr>
          <w:b w:val="1"/>
          <w:bCs w:val="1"/>
          <w:i w:val="1"/>
          <w:iCs w:val="1"/>
          <w:color w:val="000000"/>
          <w:sz w:val="26"/>
          <w:szCs w:val="26"/>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827"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“Upon fifteen (15) days of a written notice to a Member, the Board of Executives may pass a resolution authorizing disciplinary action or the termination of membership for violating any provision of the articles or By-laws.</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A">
      <w:pPr>
        <w:rPr>
          <w:i w:val="1"/>
          <w:iCs w:val="1"/>
          <w:color w:val="000000"/>
        </w:rPr>
      </w:pPr>
      <w:r w:rsidDel="00000000" w:rsidR="00000000" w:rsidRPr="00000000">
        <w:rPr>
          <w:i w:val="1"/>
          <w:iCs w:val="1"/>
          <w:color w:val="000000"/>
          <w:rtl w:val="0"/>
        </w:rPr>
        <w:t xml:space="preserve">The notice shall set out the reasons for the disciplinary action or termination of membership. The Member receiving the notice shall be entitled to give the Board of Executives a written submission opposing the disciplinary action or termination not less than five (5) days before the end of the fifteen (15) day period. The Board of Executives shall consider the written submission of the Member before making a final decision regarding disciplinary action or termination of membership”</w:t>
      </w:r>
    </w:p>
    <w:p w:rsidR="00000000" w:rsidDel="00000000" w:rsidP="00000000" w:rsidRDefault="00000000" w:rsidRPr="00000000" w14:paraId="0000014B">
      <w:pPr>
        <w:pBdr>
          <w:bottom w:color="000000" w:space="1" w:sz="12" w:val="single"/>
        </w:pBdr>
        <w:rPr>
          <w:color w:val="000000"/>
          <w:sz w:val="26"/>
          <w:szCs w:val="26"/>
        </w:rPr>
      </w:pPr>
      <w:r w:rsidDel="00000000" w:rsidR="00000000" w:rsidRPr="00000000">
        <w:rPr>
          <w:color w:val="000000"/>
          <w:rtl w:val="0"/>
        </w:rPr>
        <w:br w:type="textWrapping"/>
      </w:r>
      <w:r w:rsidDel="00000000" w:rsidR="00000000" w:rsidRPr="00000000">
        <w:rPr>
          <w:color w:val="000000"/>
          <w:sz w:val="26"/>
          <w:szCs w:val="26"/>
          <w:rtl w:val="0"/>
        </w:rPr>
        <w:t xml:space="preserve">This bylaw stands in conflict with the conditions of membership as all current registered students are members of the TGSA and cannot opt out of paying the ancillary fee (other than for their health and dental plan which is administered by the TCSA).  As such, it is beyond the purview of the TGSA to terminate student membership. </w:t>
      </w:r>
    </w:p>
    <w:p w:rsidR="00000000" w:rsidDel="00000000" w:rsidP="00000000" w:rsidRDefault="00000000" w:rsidRPr="00000000" w14:paraId="0000014C">
      <w:pPr>
        <w:pBdr>
          <w:bottom w:color="000000" w:space="1" w:sz="12" w:val="single"/>
        </w:pBdr>
        <w:rPr>
          <w:color w:val="000000"/>
          <w:sz w:val="26"/>
          <w:szCs w:val="26"/>
        </w:rPr>
      </w:pPr>
      <w:r w:rsidDel="00000000" w:rsidR="00000000" w:rsidRPr="00000000">
        <w:rPr>
          <w:rtl w:val="0"/>
        </w:rPr>
      </w:r>
    </w:p>
    <w:p w:rsidR="00000000" w:rsidDel="00000000" w:rsidP="00000000" w:rsidRDefault="00000000" w:rsidRPr="00000000" w14:paraId="0000014D">
      <w:pPr>
        <w:rPr>
          <w:color w:val="000000"/>
          <w:sz w:val="26"/>
          <w:szCs w:val="26"/>
        </w:rPr>
      </w:pPr>
      <w:r w:rsidDel="00000000" w:rsidR="00000000" w:rsidRPr="00000000">
        <w:rPr>
          <w:rtl w:val="0"/>
        </w:rPr>
      </w:r>
    </w:p>
    <w:p w:rsidR="00000000" w:rsidDel="00000000" w:rsidP="00000000" w:rsidRDefault="00000000" w:rsidRPr="00000000" w14:paraId="0000014E">
      <w:pPr>
        <w:rPr>
          <w:color w:val="000000"/>
          <w:sz w:val="26"/>
          <w:szCs w:val="26"/>
        </w:rPr>
      </w:pPr>
      <w:r w:rsidDel="00000000" w:rsidR="00000000" w:rsidRPr="00000000">
        <w:rPr>
          <w:rtl w:val="0"/>
        </w:rPr>
      </w:r>
    </w:p>
    <w:p w:rsidR="00000000" w:rsidDel="00000000" w:rsidP="00000000" w:rsidRDefault="00000000" w:rsidRPr="00000000" w14:paraId="0000014F">
      <w:pPr>
        <w:jc w:val="center"/>
        <w:rPr>
          <w:b w:val="1"/>
          <w:bCs w:val="1"/>
          <w:color w:val="000000"/>
          <w:sz w:val="26"/>
          <w:szCs w:val="26"/>
        </w:rPr>
      </w:pPr>
      <w:r w:rsidDel="00000000" w:rsidR="00000000" w:rsidRPr="00000000">
        <w:rPr>
          <w:b w:val="1"/>
          <w:bCs w:val="1"/>
          <w:color w:val="000000"/>
          <w:sz w:val="26"/>
          <w:szCs w:val="26"/>
          <w:rtl w:val="0"/>
        </w:rPr>
        <w:t xml:space="preserve">Amendment 2</w:t>
      </w:r>
    </w:p>
    <w:p w:rsidR="00000000" w:rsidDel="00000000" w:rsidP="00000000" w:rsidRDefault="00000000" w:rsidRPr="00000000" w14:paraId="00000150">
      <w:pPr>
        <w:rPr>
          <w:color w:val="000000"/>
          <w:sz w:val="26"/>
          <w:szCs w:val="26"/>
        </w:rPr>
      </w:pPr>
      <w:r w:rsidDel="00000000" w:rsidR="00000000" w:rsidRPr="00000000">
        <w:rPr>
          <w:rtl w:val="0"/>
        </w:rPr>
      </w:r>
    </w:p>
    <w:p w:rsidR="00000000" w:rsidDel="00000000" w:rsidP="00000000" w:rsidRDefault="00000000" w:rsidRPr="00000000" w14:paraId="00000151">
      <w:pPr>
        <w:rPr>
          <w:color w:val="000000"/>
          <w:sz w:val="26"/>
          <w:szCs w:val="26"/>
        </w:rPr>
      </w:pPr>
      <w:r w:rsidDel="00000000" w:rsidR="00000000" w:rsidRPr="00000000">
        <w:rPr>
          <w:color w:val="000000"/>
          <w:sz w:val="26"/>
          <w:szCs w:val="26"/>
          <w:rtl w:val="0"/>
        </w:rPr>
        <w:t xml:space="preserve">We propose to strike Section 2.1 VI from the bylaws, italicized below.  </w:t>
      </w:r>
    </w:p>
    <w:p w:rsidR="00000000" w:rsidDel="00000000" w:rsidP="00000000" w:rsidRDefault="00000000" w:rsidRPr="00000000" w14:paraId="00000152">
      <w:pPr>
        <w:rPr>
          <w:color w:val="000000"/>
          <w:sz w:val="26"/>
          <w:szCs w:val="26"/>
        </w:rPr>
      </w:pPr>
      <w:r w:rsidDel="00000000" w:rsidR="00000000" w:rsidRPr="00000000">
        <w:rPr>
          <w:rtl w:val="0"/>
        </w:rPr>
      </w:r>
    </w:p>
    <w:p w:rsidR="00000000" w:rsidDel="00000000" w:rsidP="00000000" w:rsidRDefault="00000000" w:rsidRPr="00000000" w14:paraId="00000153">
      <w:pPr>
        <w:rPr>
          <w:i w:val="1"/>
          <w:iCs w:val="1"/>
          <w:color w:val="000000"/>
          <w:sz w:val="26"/>
          <w:szCs w:val="26"/>
        </w:rPr>
      </w:pPr>
      <w:r w:rsidDel="00000000" w:rsidR="00000000" w:rsidRPr="00000000">
        <w:rPr>
          <w:color w:val="000000"/>
          <w:sz w:val="26"/>
          <w:szCs w:val="26"/>
          <w:rtl w:val="0"/>
        </w:rPr>
        <w:t xml:space="preserve">“</w:t>
      </w:r>
      <w:r w:rsidDel="00000000" w:rsidR="00000000" w:rsidRPr="00000000">
        <w:rPr>
          <w:i w:val="1"/>
          <w:iCs w:val="1"/>
          <w:color w:val="000000"/>
          <w:sz w:val="26"/>
          <w:szCs w:val="26"/>
          <w:rtl w:val="0"/>
        </w:rPr>
        <w:t xml:space="preserve">VI. To serve as an Official Guest on the Board of Governors”</w:t>
      </w:r>
    </w:p>
    <w:p w:rsidR="00000000" w:rsidDel="00000000" w:rsidP="00000000" w:rsidRDefault="00000000" w:rsidRPr="00000000" w14:paraId="00000154">
      <w:pPr>
        <w:pBdr>
          <w:bottom w:color="000000" w:space="1" w:sz="12" w:val="single"/>
        </w:pBdr>
        <w:rPr>
          <w:i w:val="1"/>
          <w:iCs w:val="1"/>
          <w:color w:val="000000"/>
          <w:sz w:val="26"/>
          <w:szCs w:val="26"/>
        </w:rPr>
      </w:pPr>
      <w:r w:rsidDel="00000000" w:rsidR="00000000" w:rsidRPr="00000000">
        <w:rPr>
          <w:rtl w:val="0"/>
        </w:rPr>
      </w:r>
    </w:p>
    <w:p w:rsidR="00000000" w:rsidDel="00000000" w:rsidP="00000000" w:rsidRDefault="00000000" w:rsidRPr="00000000" w14:paraId="00000155">
      <w:pPr>
        <w:rPr>
          <w:color w:val="000000"/>
        </w:rPr>
      </w:pPr>
      <w:r w:rsidDel="00000000" w:rsidR="00000000" w:rsidRPr="00000000">
        <w:rPr>
          <w:color w:val="000000"/>
          <w:rtl w:val="0"/>
        </w:rPr>
        <w:t xml:space="preserve">Holding a Board seat is listed as a duty of the President (Chair); however, the Organization does not have the authority to mandate this requirement. Student representative seats may be filled by any student enrolled at the Symons or Durham campuses, whether undergraduate or graduate. The appointment of these representatives is subject to election protocols that take precedence over the TGSA’s internal mandates. </w:t>
      </w:r>
    </w:p>
    <w:p w:rsidR="00000000" w:rsidDel="00000000" w:rsidP="00000000" w:rsidRDefault="00000000" w:rsidRPr="00000000" w14:paraId="00000156">
      <w:pPr>
        <w:rPr>
          <w:color w:val="000000"/>
        </w:rPr>
      </w:pPr>
      <w:r w:rsidDel="00000000" w:rsidR="00000000" w:rsidRPr="00000000">
        <w:rPr>
          <w:color w:val="000000"/>
          <w:rtl w:val="0"/>
        </w:rPr>
        <w:t xml:space="preserve">______________________________________________________________________________</w:t>
      </w:r>
    </w:p>
    <w:p w:rsidR="00000000" w:rsidDel="00000000" w:rsidP="00000000" w:rsidRDefault="00000000" w:rsidRPr="00000000" w14:paraId="00000157">
      <w:pPr>
        <w:pBdr>
          <w:bottom w:color="000000" w:space="1" w:sz="12" w:val="single"/>
        </w:pBdr>
        <w:rPr>
          <w:color w:val="000000"/>
        </w:rPr>
      </w:pPr>
      <w:r w:rsidDel="00000000" w:rsidR="00000000" w:rsidRPr="00000000">
        <w:rPr>
          <w:rtl w:val="0"/>
        </w:rPr>
      </w:r>
    </w:p>
    <w:p w:rsidR="00000000" w:rsidDel="00000000" w:rsidP="00000000" w:rsidRDefault="00000000" w:rsidRPr="00000000" w14:paraId="00000158">
      <w:pPr>
        <w:pBdr>
          <w:bottom w:color="000000" w:space="1" w:sz="12" w:val="single"/>
        </w:pBdr>
        <w:jc w:val="center"/>
        <w:rPr>
          <w:b w:val="1"/>
          <w:bCs w:val="1"/>
          <w:color w:val="000000"/>
        </w:rPr>
      </w:pPr>
      <w:r w:rsidDel="00000000" w:rsidR="00000000" w:rsidRPr="00000000">
        <w:rPr>
          <w:b w:val="1"/>
          <w:bCs w:val="1"/>
          <w:color w:val="000000"/>
          <w:rtl w:val="0"/>
        </w:rPr>
        <w:t xml:space="preserve">Amendment 3</w:t>
      </w:r>
    </w:p>
    <w:p w:rsidR="00000000" w:rsidDel="00000000" w:rsidP="00000000" w:rsidRDefault="00000000" w:rsidRPr="00000000" w14:paraId="00000159">
      <w:pPr>
        <w:pBdr>
          <w:bottom w:color="000000" w:space="1" w:sz="12" w:val="single"/>
        </w:pBdr>
        <w:rPr>
          <w:color w:val="000000"/>
        </w:rPr>
      </w:pPr>
      <w:r w:rsidDel="00000000" w:rsidR="00000000" w:rsidRPr="00000000">
        <w:rPr>
          <w:rtl w:val="0"/>
        </w:rPr>
      </w:r>
    </w:p>
    <w:p w:rsidR="00000000" w:rsidDel="00000000" w:rsidP="00000000" w:rsidRDefault="00000000" w:rsidRPr="00000000" w14:paraId="0000015A">
      <w:pPr>
        <w:pBdr>
          <w:bottom w:color="000000" w:space="1" w:sz="12" w:val="single"/>
        </w:pBdr>
        <w:rPr>
          <w:color w:val="000000"/>
        </w:rPr>
      </w:pPr>
      <w:r w:rsidDel="00000000" w:rsidR="00000000" w:rsidRPr="00000000">
        <w:rPr>
          <w:color w:val="000000"/>
          <w:rtl w:val="0"/>
        </w:rPr>
        <w:t xml:space="preserve">We propose to update the following sections to reflect Trent Universities migration from Google to Microsoft SharePoint.</w:t>
      </w:r>
    </w:p>
    <w:p w:rsidR="00000000" w:rsidDel="00000000" w:rsidP="00000000" w:rsidRDefault="00000000" w:rsidRPr="00000000" w14:paraId="0000015B">
      <w:pPr>
        <w:pBdr>
          <w:bottom w:color="000000" w:space="1" w:sz="12" w:val="single"/>
        </w:pBdr>
        <w:rPr>
          <w:color w:val="000000"/>
        </w:rPr>
      </w:pPr>
      <w:r w:rsidDel="00000000" w:rsidR="00000000" w:rsidRPr="00000000">
        <w:rPr>
          <w:rtl w:val="0"/>
        </w:rPr>
      </w:r>
    </w:p>
    <w:p w:rsidR="00000000" w:rsidDel="00000000" w:rsidP="00000000" w:rsidRDefault="00000000" w:rsidRPr="00000000" w14:paraId="0000015C">
      <w:pPr>
        <w:pBdr>
          <w:bottom w:color="000000" w:space="1" w:sz="12" w:val="single"/>
        </w:pBdr>
        <w:rPr>
          <w:color w:val="000000"/>
        </w:rPr>
      </w:pPr>
      <w:r w:rsidDel="00000000" w:rsidR="00000000" w:rsidRPr="00000000">
        <w:rPr>
          <w:color w:val="000000"/>
          <w:rtl w:val="0"/>
        </w:rPr>
        <w:t xml:space="preserve">Applies to sections: </w:t>
        <w:tab/>
        <w:t xml:space="preserve">2.1.1 XXI</w:t>
      </w:r>
    </w:p>
    <w:p w:rsidR="00000000" w:rsidDel="00000000" w:rsidP="00000000" w:rsidRDefault="00000000" w:rsidRPr="00000000" w14:paraId="0000015D">
      <w:pPr>
        <w:pBdr>
          <w:bottom w:color="000000" w:space="1" w:sz="12" w:val="single"/>
        </w:pBdr>
        <w:rPr>
          <w:color w:val="000000"/>
        </w:rPr>
      </w:pPr>
      <w:r w:rsidDel="00000000" w:rsidR="00000000" w:rsidRPr="00000000">
        <w:rPr>
          <w:color w:val="000000"/>
          <w:rtl w:val="0"/>
        </w:rPr>
        <w:tab/>
        <w:tab/>
        <w:tab/>
        <w:t xml:space="preserve">2.1.2 XVIII</w:t>
      </w:r>
    </w:p>
    <w:p w:rsidR="00000000" w:rsidDel="00000000" w:rsidP="00000000" w:rsidRDefault="00000000" w:rsidRPr="00000000" w14:paraId="0000015E">
      <w:pPr>
        <w:pBdr>
          <w:bottom w:color="000000" w:space="1" w:sz="12" w:val="single"/>
        </w:pBdr>
        <w:rPr>
          <w:color w:val="000000"/>
        </w:rPr>
      </w:pPr>
      <w:r w:rsidDel="00000000" w:rsidR="00000000" w:rsidRPr="00000000">
        <w:rPr>
          <w:color w:val="000000"/>
          <w:rtl w:val="0"/>
        </w:rPr>
        <w:tab/>
        <w:tab/>
        <w:tab/>
        <w:t xml:space="preserve">2.1.3 XVI</w:t>
      </w:r>
    </w:p>
    <w:p w:rsidR="00000000" w:rsidDel="00000000" w:rsidP="00000000" w:rsidRDefault="00000000" w:rsidRPr="00000000" w14:paraId="0000015F">
      <w:pPr>
        <w:pBdr>
          <w:bottom w:color="000000" w:space="1" w:sz="12" w:val="single"/>
        </w:pBdr>
        <w:rPr>
          <w:color w:val="000000"/>
        </w:rPr>
      </w:pPr>
      <w:r w:rsidDel="00000000" w:rsidR="00000000" w:rsidRPr="00000000">
        <w:rPr>
          <w:color w:val="000000"/>
          <w:rtl w:val="0"/>
        </w:rPr>
        <w:tab/>
        <w:tab/>
        <w:tab/>
        <w:t xml:space="preserve">2.1.4 XVII</w:t>
      </w:r>
    </w:p>
    <w:p w:rsidR="00000000" w:rsidDel="00000000" w:rsidP="00000000" w:rsidRDefault="00000000" w:rsidRPr="00000000" w14:paraId="00000160">
      <w:pPr>
        <w:pBdr>
          <w:bottom w:color="000000" w:space="1" w:sz="12" w:val="single"/>
        </w:pBdr>
        <w:rPr>
          <w:color w:val="000000"/>
        </w:rPr>
      </w:pPr>
      <w:r w:rsidDel="00000000" w:rsidR="00000000" w:rsidRPr="00000000">
        <w:rPr>
          <w:color w:val="000000"/>
          <w:rtl w:val="0"/>
        </w:rPr>
        <w:tab/>
        <w:tab/>
        <w:tab/>
        <w:t xml:space="preserve">2.1.4 XVIII</w:t>
      </w:r>
    </w:p>
    <w:p w:rsidR="00000000" w:rsidDel="00000000" w:rsidP="00000000" w:rsidRDefault="00000000" w:rsidRPr="00000000" w14:paraId="00000161">
      <w:pPr>
        <w:pBdr>
          <w:bottom w:color="000000" w:space="1" w:sz="12" w:val="single"/>
        </w:pBdr>
        <w:rPr>
          <w:color w:val="000000"/>
        </w:rPr>
      </w:pPr>
      <w:r w:rsidDel="00000000" w:rsidR="00000000" w:rsidRPr="00000000">
        <w:rPr>
          <w:color w:val="000000"/>
          <w:rtl w:val="0"/>
        </w:rPr>
        <w:tab/>
        <w:tab/>
        <w:tab/>
        <w:t xml:space="preserve">3.2</w:t>
      </w:r>
    </w:p>
    <w:p w:rsidR="00000000" w:rsidDel="00000000" w:rsidP="00000000" w:rsidRDefault="00000000" w:rsidRPr="00000000" w14:paraId="00000162">
      <w:pPr>
        <w:pBdr>
          <w:bottom w:color="000000" w:space="1" w:sz="12" w:val="single"/>
        </w:pBdr>
        <w:rPr>
          <w:color w:val="000000"/>
        </w:rPr>
      </w:pPr>
      <w:r w:rsidDel="00000000" w:rsidR="00000000" w:rsidRPr="00000000">
        <w:rPr>
          <w:color w:val="000000"/>
          <w:rtl w:val="0"/>
        </w:rPr>
        <w:tab/>
        <w:tab/>
        <w:tab/>
        <w:t xml:space="preserve">8.2</w:t>
      </w:r>
    </w:p>
    <w:p w:rsidR="00000000" w:rsidDel="00000000" w:rsidP="00000000" w:rsidRDefault="00000000" w:rsidRPr="00000000" w14:paraId="00000163">
      <w:pPr>
        <w:pBdr>
          <w:bottom w:color="000000" w:space="1" w:sz="12" w:val="single"/>
        </w:pBdr>
        <w:rPr>
          <w:color w:val="000000"/>
        </w:rPr>
      </w:pPr>
      <w:r w:rsidDel="00000000" w:rsidR="00000000" w:rsidRPr="00000000">
        <w:rPr>
          <w:color w:val="000000"/>
          <w:rtl w:val="0"/>
        </w:rPr>
        <w:tab/>
        <w:tab/>
        <w:tab/>
        <w:t xml:space="preserve">Appendix 2</w:t>
      </w:r>
    </w:p>
    <w:p w:rsidR="00000000" w:rsidDel="00000000" w:rsidP="00000000" w:rsidRDefault="00000000" w:rsidRPr="00000000" w14:paraId="00000164">
      <w:pPr>
        <w:pBdr>
          <w:bottom w:color="000000" w:space="1" w:sz="12" w:val="single"/>
        </w:pBdr>
        <w:rPr>
          <w:color w:val="000000"/>
        </w:rPr>
      </w:pPr>
      <w:r w:rsidDel="00000000" w:rsidR="00000000" w:rsidRPr="00000000">
        <w:rPr>
          <w:color w:val="000000"/>
          <w:rtl w:val="0"/>
        </w:rPr>
        <w:tab/>
        <w:tab/>
      </w:r>
    </w:p>
    <w:p w:rsidR="00000000" w:rsidDel="00000000" w:rsidP="00000000" w:rsidRDefault="00000000" w:rsidRPr="00000000" w14:paraId="00000165">
      <w:pPr>
        <w:pBdr>
          <w:bottom w:color="000000" w:space="1" w:sz="12" w:val="single"/>
        </w:pBdr>
        <w:rPr>
          <w:color w:val="000000"/>
        </w:rPr>
      </w:pPr>
      <w:r w:rsidDel="00000000" w:rsidR="00000000" w:rsidRPr="00000000">
        <w:rPr>
          <w:color w:val="000000"/>
          <w:rtl w:val="0"/>
        </w:rPr>
        <w:t xml:space="preserve">And to strike the following sections as the responsibilities of the commissioners and representatives no longer include maintaining the online database.</w:t>
      </w:r>
    </w:p>
    <w:p w:rsidR="00000000" w:rsidDel="00000000" w:rsidP="00000000" w:rsidRDefault="00000000" w:rsidRPr="00000000" w14:paraId="00000166">
      <w:pPr>
        <w:pBdr>
          <w:bottom w:color="000000" w:space="1" w:sz="12" w:val="single"/>
        </w:pBdr>
        <w:rPr>
          <w:color w:val="000000"/>
        </w:rPr>
      </w:pPr>
      <w:r w:rsidDel="00000000" w:rsidR="00000000" w:rsidRPr="00000000">
        <w:rPr>
          <w:color w:val="000000"/>
          <w:rtl w:val="0"/>
        </w:rPr>
        <w:t xml:space="preserve">Applies to sections: </w:t>
        <w:tab/>
        <w:t xml:space="preserve">2.2.1</w:t>
      </w:r>
    </w:p>
    <w:p w:rsidR="00000000" w:rsidDel="00000000" w:rsidP="00000000" w:rsidRDefault="00000000" w:rsidRPr="00000000" w14:paraId="00000167">
      <w:pPr>
        <w:pBdr>
          <w:bottom w:color="000000" w:space="1" w:sz="12" w:val="single"/>
        </w:pBdr>
        <w:rPr>
          <w:color w:val="000000"/>
        </w:rPr>
      </w:pPr>
      <w:r w:rsidDel="00000000" w:rsidR="00000000" w:rsidRPr="00000000">
        <w:rPr>
          <w:color w:val="000000"/>
          <w:rtl w:val="0"/>
        </w:rPr>
        <w:tab/>
        <w:tab/>
        <w:tab/>
        <w:t xml:space="preserve">2.2.3 VI</w:t>
      </w:r>
    </w:p>
    <w:p w:rsidR="00000000" w:rsidDel="00000000" w:rsidP="00000000" w:rsidRDefault="00000000" w:rsidRPr="00000000" w14:paraId="00000168">
      <w:pPr>
        <w:pBdr>
          <w:bottom w:color="000000" w:space="1" w:sz="12" w:val="single"/>
        </w:pBdr>
        <w:rPr>
          <w:color w:val="000000"/>
        </w:rPr>
      </w:pPr>
      <w:r w:rsidDel="00000000" w:rsidR="00000000" w:rsidRPr="00000000">
        <w:rPr>
          <w:color w:val="000000"/>
          <w:rtl w:val="0"/>
        </w:rPr>
        <w:tab/>
        <w:tab/>
        <w:tab/>
        <w:t xml:space="preserve">2.2.4 VI</w:t>
      </w:r>
    </w:p>
    <w:p w:rsidR="00000000" w:rsidDel="00000000" w:rsidP="00000000" w:rsidRDefault="00000000" w:rsidRPr="00000000" w14:paraId="00000169">
      <w:pPr>
        <w:pBdr>
          <w:bottom w:color="000000" w:space="1" w:sz="12" w:val="single"/>
        </w:pBdr>
        <w:rPr>
          <w:color w:val="000000"/>
        </w:rPr>
      </w:pPr>
      <w:r w:rsidDel="00000000" w:rsidR="00000000" w:rsidRPr="00000000">
        <w:rPr>
          <w:color w:val="000000"/>
          <w:rtl w:val="0"/>
        </w:rPr>
        <w:tab/>
        <w:tab/>
        <w:tab/>
        <w:t xml:space="preserve">2.2.5 VIII</w:t>
      </w:r>
    </w:p>
    <w:p w:rsidR="00000000" w:rsidDel="00000000" w:rsidP="00000000" w:rsidRDefault="00000000" w:rsidRPr="00000000" w14:paraId="0000016A">
      <w:pPr>
        <w:pBdr>
          <w:bottom w:color="000000" w:space="1" w:sz="12" w:val="single"/>
        </w:pBdr>
        <w:rPr>
          <w:color w:val="000000"/>
        </w:rPr>
      </w:pPr>
      <w:r w:rsidDel="00000000" w:rsidR="00000000" w:rsidRPr="00000000">
        <w:rPr>
          <w:color w:val="000000"/>
          <w:rtl w:val="0"/>
        </w:rPr>
        <w:tab/>
        <w:tab/>
        <w:tab/>
        <w:t xml:space="preserve">2.2.6 XI</w:t>
      </w:r>
    </w:p>
    <w:p w:rsidR="00000000" w:rsidDel="00000000" w:rsidP="00000000" w:rsidRDefault="00000000" w:rsidRPr="00000000" w14:paraId="0000016B">
      <w:pPr>
        <w:pBdr>
          <w:bottom w:color="000000" w:space="1" w:sz="12" w:val="single"/>
        </w:pBdr>
        <w:rPr>
          <w:color w:val="000000"/>
        </w:rPr>
      </w:pPr>
      <w:r w:rsidDel="00000000" w:rsidR="00000000" w:rsidRPr="00000000">
        <w:rPr>
          <w:color w:val="000000"/>
          <w:rtl w:val="0"/>
        </w:rPr>
        <w:tab/>
        <w:tab/>
        <w:tab/>
        <w:t xml:space="preserve">2.2.8 X</w:t>
      </w:r>
    </w:p>
    <w:p w:rsidR="00000000" w:rsidDel="00000000" w:rsidP="00000000" w:rsidRDefault="00000000" w:rsidRPr="00000000" w14:paraId="0000016C">
      <w:pPr>
        <w:pBdr>
          <w:bottom w:color="000000" w:space="1" w:sz="12" w:val="single"/>
        </w:pBdr>
        <w:rPr>
          <w:color w:val="000000"/>
        </w:rPr>
      </w:pPr>
      <w:r w:rsidDel="00000000" w:rsidR="00000000" w:rsidRPr="00000000">
        <w:rPr>
          <w:color w:val="000000"/>
          <w:rtl w:val="0"/>
        </w:rPr>
        <w:tab/>
        <w:tab/>
        <w:tab/>
        <w:t xml:space="preserve">2.2.9 VIII</w:t>
      </w:r>
    </w:p>
    <w:p w:rsidR="00000000" w:rsidDel="00000000" w:rsidP="00000000" w:rsidRDefault="00000000" w:rsidRPr="00000000" w14:paraId="0000016D">
      <w:pPr>
        <w:pBdr>
          <w:bottom w:color="000000" w:space="1" w:sz="12" w:val="single"/>
        </w:pBdr>
        <w:rPr>
          <w:color w:val="000000"/>
          <w:sz w:val="26"/>
          <w:szCs w:val="26"/>
        </w:rPr>
      </w:pPr>
      <w:r w:rsidDel="00000000" w:rsidR="00000000" w:rsidRPr="00000000">
        <w:rPr>
          <w:rtl w:val="0"/>
        </w:rPr>
      </w:r>
    </w:p>
    <w:p w:rsidR="00000000" w:rsidDel="00000000" w:rsidP="00000000" w:rsidRDefault="00000000" w:rsidRPr="00000000" w14:paraId="0000016E">
      <w:pPr>
        <w:pBdr>
          <w:bottom w:color="000000" w:space="1" w:sz="12" w:val="single"/>
        </w:pBdr>
        <w:rPr>
          <w:b w:val="1"/>
          <w:bCs w:val="1"/>
          <w:color w:val="000000"/>
          <w:sz w:val="26"/>
          <w:szCs w:val="26"/>
        </w:rPr>
      </w:pPr>
      <w:r w:rsidDel="00000000" w:rsidR="00000000" w:rsidRPr="00000000">
        <w:rPr>
          <w:rtl w:val="0"/>
        </w:rPr>
      </w:r>
    </w:p>
    <w:p w:rsidR="00000000" w:rsidDel="00000000" w:rsidP="00000000" w:rsidRDefault="00000000" w:rsidRPr="00000000" w14:paraId="0000016F">
      <w:pPr>
        <w:rPr>
          <w:b w:val="1"/>
          <w:bCs w:val="1"/>
          <w:color w:val="000000"/>
          <w:sz w:val="26"/>
          <w:szCs w:val="26"/>
        </w:rPr>
      </w:pPr>
      <w:r w:rsidDel="00000000" w:rsidR="00000000" w:rsidRPr="00000000">
        <w:rPr>
          <w:rtl w:val="0"/>
        </w:rPr>
      </w:r>
    </w:p>
    <w:p w:rsidR="00000000" w:rsidDel="00000000" w:rsidP="00000000" w:rsidRDefault="00000000" w:rsidRPr="00000000" w14:paraId="00000170">
      <w:pPr>
        <w:jc w:val="center"/>
        <w:rPr>
          <w:b w:val="1"/>
          <w:bCs w:val="1"/>
          <w:color w:val="000000"/>
          <w:sz w:val="26"/>
          <w:szCs w:val="26"/>
        </w:rPr>
      </w:pPr>
      <w:r w:rsidDel="00000000" w:rsidR="00000000" w:rsidRPr="00000000">
        <w:rPr>
          <w:b w:val="1"/>
          <w:bCs w:val="1"/>
          <w:color w:val="000000"/>
          <w:sz w:val="26"/>
          <w:szCs w:val="26"/>
          <w:rtl w:val="0"/>
        </w:rPr>
        <w:t xml:space="preserve">Amendment 4</w:t>
      </w:r>
    </w:p>
    <w:p w:rsidR="00000000" w:rsidDel="00000000" w:rsidP="00000000" w:rsidRDefault="00000000" w:rsidRPr="00000000" w14:paraId="00000171">
      <w:pPr>
        <w:rPr>
          <w:color w:val="000000"/>
          <w:sz w:val="26"/>
          <w:szCs w:val="26"/>
        </w:rPr>
      </w:pPr>
      <w:r w:rsidDel="00000000" w:rsidR="00000000" w:rsidRPr="00000000">
        <w:rPr>
          <w:rtl w:val="0"/>
        </w:rPr>
      </w:r>
    </w:p>
    <w:p w:rsidR="00000000" w:rsidDel="00000000" w:rsidP="00000000" w:rsidRDefault="00000000" w:rsidRPr="00000000" w14:paraId="00000172">
      <w:pPr>
        <w:rPr>
          <w:color w:val="000000"/>
          <w:sz w:val="26"/>
          <w:szCs w:val="26"/>
        </w:rPr>
      </w:pPr>
      <w:r w:rsidDel="00000000" w:rsidR="00000000" w:rsidRPr="00000000">
        <w:rPr>
          <w:rtl w:val="0"/>
        </w:rPr>
      </w:r>
    </w:p>
    <w:p w:rsidR="00000000" w:rsidDel="00000000" w:rsidP="00000000" w:rsidRDefault="00000000" w:rsidRPr="00000000" w14:paraId="00000173">
      <w:pPr>
        <w:rPr>
          <w:color w:val="000000"/>
          <w:sz w:val="26"/>
          <w:szCs w:val="26"/>
        </w:rPr>
      </w:pPr>
      <w:r w:rsidDel="00000000" w:rsidR="00000000" w:rsidRPr="00000000">
        <w:rPr>
          <w:color w:val="000000"/>
          <w:sz w:val="26"/>
          <w:szCs w:val="26"/>
          <w:rtl w:val="0"/>
        </w:rPr>
        <w:t xml:space="preserve">We propose to remove reference to the graduate student ‘listserv’ (the Graduate Student Distribution List) from board of directors’ duties. The TGSA no longer has access to the list and the School of Graduate Studies sends out our communications over email. In each case, this is to be replaced with wording clarifying that communications are to be sent to the School of Graduate studies who will then forward the communication to graduate students using the listserv.</w:t>
      </w:r>
    </w:p>
    <w:p w:rsidR="00000000" w:rsidDel="00000000" w:rsidP="00000000" w:rsidRDefault="00000000" w:rsidRPr="00000000" w14:paraId="00000174">
      <w:pPr>
        <w:rPr>
          <w:color w:val="000000"/>
          <w:sz w:val="26"/>
          <w:szCs w:val="26"/>
        </w:rPr>
      </w:pPr>
      <w:r w:rsidDel="00000000" w:rsidR="00000000" w:rsidRPr="00000000">
        <w:rPr>
          <w:rtl w:val="0"/>
        </w:rPr>
      </w:r>
    </w:p>
    <w:p w:rsidR="00000000" w:rsidDel="00000000" w:rsidP="00000000" w:rsidRDefault="00000000" w:rsidRPr="00000000" w14:paraId="00000175">
      <w:pPr>
        <w:rPr>
          <w:color w:val="000000"/>
          <w:sz w:val="26"/>
          <w:szCs w:val="26"/>
        </w:rPr>
      </w:pPr>
      <w:r w:rsidDel="00000000" w:rsidR="00000000" w:rsidRPr="00000000">
        <w:rPr>
          <w:color w:val="000000"/>
          <w:sz w:val="26"/>
          <w:szCs w:val="26"/>
          <w:rtl w:val="0"/>
        </w:rPr>
        <w:t xml:space="preserve">Applies to sections </w:t>
        <w:tab/>
        <w:t xml:space="preserve">2.1.2 VIII., </w:t>
      </w:r>
    </w:p>
    <w:p w:rsidR="00000000" w:rsidDel="00000000" w:rsidP="00000000" w:rsidRDefault="00000000" w:rsidRPr="00000000" w14:paraId="00000176">
      <w:pPr>
        <w:ind w:left="1440" w:firstLine="720"/>
        <w:rPr>
          <w:color w:val="000000"/>
          <w:sz w:val="26"/>
          <w:szCs w:val="26"/>
        </w:rPr>
      </w:pPr>
      <w:r w:rsidDel="00000000" w:rsidR="00000000" w:rsidRPr="00000000">
        <w:rPr>
          <w:color w:val="000000"/>
          <w:sz w:val="26"/>
          <w:szCs w:val="26"/>
          <w:rtl w:val="0"/>
        </w:rPr>
        <w:t xml:space="preserve">2.1.6 V.</w:t>
      </w:r>
    </w:p>
    <w:p w:rsidR="00000000" w:rsidDel="00000000" w:rsidP="00000000" w:rsidRDefault="00000000" w:rsidRPr="00000000" w14:paraId="00000177">
      <w:pPr>
        <w:ind w:left="1440" w:firstLine="720"/>
        <w:rPr>
          <w:color w:val="000000"/>
          <w:sz w:val="26"/>
          <w:szCs w:val="26"/>
        </w:rPr>
      </w:pPr>
      <w:r w:rsidDel="00000000" w:rsidR="00000000" w:rsidRPr="00000000">
        <w:rPr>
          <w:color w:val="000000"/>
          <w:sz w:val="26"/>
          <w:szCs w:val="26"/>
          <w:rtl w:val="0"/>
        </w:rPr>
        <w:t xml:space="preserve">2.1.6 IV.</w:t>
      </w:r>
    </w:p>
    <w:p w:rsidR="00000000" w:rsidDel="00000000" w:rsidP="00000000" w:rsidRDefault="00000000" w:rsidRPr="00000000" w14:paraId="00000178">
      <w:pPr>
        <w:ind w:left="1440" w:firstLine="720"/>
        <w:rPr>
          <w:color w:val="000000"/>
          <w:sz w:val="26"/>
          <w:szCs w:val="26"/>
        </w:rPr>
      </w:pPr>
      <w:r w:rsidDel="00000000" w:rsidR="00000000" w:rsidRPr="00000000">
        <w:rPr>
          <w:color w:val="000000"/>
          <w:sz w:val="26"/>
          <w:szCs w:val="26"/>
          <w:rtl w:val="0"/>
        </w:rPr>
        <w:t xml:space="preserve">2.2.1 IV. </w:t>
      </w:r>
    </w:p>
    <w:p w:rsidR="00000000" w:rsidDel="00000000" w:rsidP="00000000" w:rsidRDefault="00000000" w:rsidRPr="00000000" w14:paraId="00000179">
      <w:pPr>
        <w:ind w:left="1440" w:firstLine="720"/>
        <w:rPr>
          <w:color w:val="000000"/>
          <w:sz w:val="26"/>
          <w:szCs w:val="26"/>
        </w:rPr>
      </w:pPr>
      <w:r w:rsidDel="00000000" w:rsidR="00000000" w:rsidRPr="00000000">
        <w:rPr>
          <w:color w:val="000000"/>
          <w:sz w:val="26"/>
          <w:szCs w:val="26"/>
          <w:rtl w:val="0"/>
        </w:rPr>
        <w:t xml:space="preserve">2.2.5 V.</w:t>
      </w:r>
    </w:p>
    <w:p w:rsidR="00000000" w:rsidDel="00000000" w:rsidP="00000000" w:rsidRDefault="00000000" w:rsidRPr="00000000" w14:paraId="0000017A">
      <w:pPr>
        <w:ind w:left="1440" w:firstLine="720"/>
        <w:rPr>
          <w:color w:val="000000"/>
          <w:sz w:val="26"/>
          <w:szCs w:val="26"/>
        </w:rPr>
      </w:pPr>
      <w:r w:rsidDel="00000000" w:rsidR="00000000" w:rsidRPr="00000000">
        <w:rPr>
          <w:color w:val="000000"/>
          <w:sz w:val="26"/>
          <w:szCs w:val="26"/>
          <w:rtl w:val="0"/>
        </w:rPr>
        <w:t xml:space="preserve">2.2.6 VII.</w:t>
      </w:r>
    </w:p>
    <w:p w:rsidR="00000000" w:rsidDel="00000000" w:rsidP="00000000" w:rsidRDefault="00000000" w:rsidRPr="00000000" w14:paraId="0000017B">
      <w:pPr>
        <w:ind w:left="1440" w:firstLine="720"/>
        <w:rPr>
          <w:color w:val="000000"/>
          <w:sz w:val="26"/>
          <w:szCs w:val="26"/>
        </w:rPr>
      </w:pPr>
      <w:r w:rsidDel="00000000" w:rsidR="00000000" w:rsidRPr="00000000">
        <w:rPr>
          <w:color w:val="000000"/>
          <w:sz w:val="26"/>
          <w:szCs w:val="26"/>
          <w:rtl w:val="0"/>
        </w:rPr>
        <w:t xml:space="preserve">2.2.8 IV.</w:t>
      </w:r>
    </w:p>
    <w:p w:rsidR="00000000" w:rsidDel="00000000" w:rsidP="00000000" w:rsidRDefault="00000000" w:rsidRPr="00000000" w14:paraId="0000017C">
      <w:pPr>
        <w:ind w:left="1440" w:firstLine="720"/>
        <w:rPr>
          <w:color w:val="000000"/>
          <w:sz w:val="26"/>
          <w:szCs w:val="26"/>
        </w:rPr>
      </w:pPr>
      <w:r w:rsidDel="00000000" w:rsidR="00000000" w:rsidRPr="00000000">
        <w:rPr>
          <w:color w:val="000000"/>
          <w:sz w:val="26"/>
          <w:szCs w:val="26"/>
          <w:rtl w:val="0"/>
        </w:rPr>
        <w:t xml:space="preserve">2.2.8 VII.</w:t>
      </w:r>
    </w:p>
    <w:p w:rsidR="00000000" w:rsidDel="00000000" w:rsidP="00000000" w:rsidRDefault="00000000" w:rsidRPr="00000000" w14:paraId="0000017D">
      <w:pPr>
        <w:ind w:left="1440" w:firstLine="720"/>
        <w:rPr>
          <w:color w:val="000000"/>
          <w:sz w:val="26"/>
          <w:szCs w:val="26"/>
        </w:rPr>
      </w:pPr>
      <w:r w:rsidDel="00000000" w:rsidR="00000000" w:rsidRPr="00000000">
        <w:rPr>
          <w:color w:val="000000"/>
          <w:sz w:val="26"/>
          <w:szCs w:val="26"/>
          <w:rtl w:val="0"/>
        </w:rPr>
        <w:t xml:space="preserve">2.2.8 VIII.</w:t>
      </w:r>
    </w:p>
    <w:p w:rsidR="00000000" w:rsidDel="00000000" w:rsidP="00000000" w:rsidRDefault="00000000" w:rsidRPr="00000000" w14:paraId="0000017E">
      <w:pPr>
        <w:ind w:left="1440" w:firstLine="720"/>
        <w:rPr>
          <w:color w:val="000000"/>
          <w:sz w:val="26"/>
          <w:szCs w:val="26"/>
        </w:rPr>
      </w:pPr>
      <w:r w:rsidDel="00000000" w:rsidR="00000000" w:rsidRPr="00000000">
        <w:rPr>
          <w:color w:val="000000"/>
          <w:sz w:val="26"/>
          <w:szCs w:val="26"/>
          <w:rtl w:val="0"/>
        </w:rPr>
        <w:t xml:space="preserve">2.4.2</w:t>
      </w:r>
    </w:p>
    <w:p w:rsidR="00000000" w:rsidDel="00000000" w:rsidP="00000000" w:rsidRDefault="00000000" w:rsidRPr="00000000" w14:paraId="0000017F">
      <w:pPr>
        <w:ind w:left="1440" w:firstLine="720"/>
        <w:rPr>
          <w:color w:val="000000"/>
          <w:sz w:val="26"/>
          <w:szCs w:val="26"/>
        </w:rPr>
      </w:pPr>
      <w:r w:rsidDel="00000000" w:rsidR="00000000" w:rsidRPr="00000000">
        <w:rPr>
          <w:color w:val="000000"/>
          <w:sz w:val="26"/>
          <w:szCs w:val="26"/>
          <w:rtl w:val="0"/>
        </w:rPr>
        <w:t xml:space="preserve">5.1 V. </w:t>
      </w:r>
    </w:p>
    <w:p w:rsidR="00000000" w:rsidDel="00000000" w:rsidP="00000000" w:rsidRDefault="00000000" w:rsidRPr="00000000" w14:paraId="00000180">
      <w:pPr>
        <w:ind w:left="1440" w:firstLine="720"/>
        <w:rPr>
          <w:color w:val="000000"/>
          <w:sz w:val="26"/>
          <w:szCs w:val="26"/>
        </w:rPr>
      </w:pPr>
      <w:r w:rsidDel="00000000" w:rsidR="00000000" w:rsidRPr="00000000">
        <w:rPr>
          <w:color w:val="000000"/>
          <w:sz w:val="26"/>
          <w:szCs w:val="26"/>
          <w:rtl w:val="0"/>
        </w:rPr>
        <w:t xml:space="preserve">6.1</w:t>
      </w:r>
    </w:p>
    <w:p w:rsidR="00000000" w:rsidDel="00000000" w:rsidP="00000000" w:rsidRDefault="00000000" w:rsidRPr="00000000" w14:paraId="00000181">
      <w:pPr>
        <w:pBdr>
          <w:bottom w:color="000000" w:space="1" w:sz="12" w:val="single"/>
        </w:pBdr>
        <w:rPr>
          <w:color w:val="000000"/>
          <w:sz w:val="26"/>
          <w:szCs w:val="26"/>
        </w:rPr>
      </w:pPr>
      <w:r w:rsidDel="00000000" w:rsidR="00000000" w:rsidRPr="00000000">
        <w:rPr>
          <w:rtl w:val="0"/>
        </w:rPr>
      </w:r>
    </w:p>
    <w:p w:rsidR="00000000" w:rsidDel="00000000" w:rsidP="00000000" w:rsidRDefault="00000000" w:rsidRPr="00000000" w14:paraId="00000182">
      <w:pPr>
        <w:rPr>
          <w:color w:val="000000"/>
          <w:sz w:val="26"/>
          <w:szCs w:val="26"/>
        </w:rPr>
      </w:pPr>
      <w:r w:rsidDel="00000000" w:rsidR="00000000" w:rsidRPr="00000000">
        <w:rPr>
          <w:rtl w:val="0"/>
        </w:rPr>
      </w:r>
    </w:p>
    <w:p w:rsidR="00000000" w:rsidDel="00000000" w:rsidP="00000000" w:rsidRDefault="00000000" w:rsidRPr="00000000" w14:paraId="00000183">
      <w:pPr>
        <w:jc w:val="center"/>
        <w:rPr>
          <w:b w:val="1"/>
          <w:bCs w:val="1"/>
          <w:color w:val="000000"/>
          <w:sz w:val="26"/>
          <w:szCs w:val="26"/>
        </w:rPr>
      </w:pPr>
      <w:r w:rsidDel="00000000" w:rsidR="00000000" w:rsidRPr="00000000">
        <w:rPr>
          <w:b w:val="1"/>
          <w:bCs w:val="1"/>
          <w:color w:val="000000"/>
          <w:sz w:val="26"/>
          <w:szCs w:val="26"/>
          <w:rtl w:val="0"/>
        </w:rPr>
        <w:t xml:space="preserve">Amendment 5</w:t>
      </w:r>
    </w:p>
    <w:p w:rsidR="00000000" w:rsidDel="00000000" w:rsidP="00000000" w:rsidRDefault="00000000" w:rsidRPr="00000000" w14:paraId="00000184">
      <w:pPr>
        <w:jc w:val="center"/>
        <w:rPr>
          <w:color w:val="000000"/>
          <w:sz w:val="26"/>
          <w:szCs w:val="26"/>
        </w:rPr>
      </w:pPr>
      <w:r w:rsidDel="00000000" w:rsidR="00000000" w:rsidRPr="00000000">
        <w:rPr>
          <w:rtl w:val="0"/>
        </w:rPr>
      </w:r>
    </w:p>
    <w:p w:rsidR="00000000" w:rsidDel="00000000" w:rsidP="00000000" w:rsidRDefault="00000000" w:rsidRPr="00000000" w14:paraId="00000185">
      <w:pPr>
        <w:rPr>
          <w:color w:val="000000"/>
          <w:sz w:val="26"/>
          <w:szCs w:val="26"/>
        </w:rPr>
      </w:pPr>
      <w:r w:rsidDel="00000000" w:rsidR="00000000" w:rsidRPr="00000000">
        <w:rPr>
          <w:color w:val="000000"/>
          <w:sz w:val="26"/>
          <w:szCs w:val="26"/>
          <w:rtl w:val="0"/>
        </w:rPr>
        <w:tab/>
        <w:t xml:space="preserve">We propose re-institute language regarding annual consumer price index (CPI) increases to the levy groups approved by the membership. This was dropped in error from our bylaws during the last re-write in error and creates conflict between the bylaws and relevant memorandums of understanding (MOU). </w:t>
      </w:r>
    </w:p>
    <w:p w:rsidR="00000000" w:rsidDel="00000000" w:rsidP="00000000" w:rsidRDefault="00000000" w:rsidRPr="00000000" w14:paraId="00000186">
      <w:pPr>
        <w:pBdr>
          <w:bottom w:color="000000" w:space="1" w:sz="6" w:val="single"/>
        </w:pBdr>
        <w:rPr>
          <w:color w:val="000000"/>
          <w:sz w:val="26"/>
          <w:szCs w:val="26"/>
        </w:rPr>
      </w:pPr>
      <w:r w:rsidDel="00000000" w:rsidR="00000000" w:rsidRPr="00000000">
        <w:rPr>
          <w:rtl w:val="0"/>
        </w:rPr>
      </w:r>
    </w:p>
    <w:p w:rsidR="00000000" w:rsidDel="00000000" w:rsidP="00000000" w:rsidRDefault="00000000" w:rsidRPr="00000000" w14:paraId="00000187">
      <w:pPr>
        <w:rPr>
          <w:color w:val="000000"/>
          <w:sz w:val="26"/>
          <w:szCs w:val="26"/>
        </w:rPr>
      </w:pPr>
      <w:r w:rsidDel="00000000" w:rsidR="00000000" w:rsidRPr="00000000">
        <w:rPr>
          <w:rtl w:val="0"/>
        </w:rPr>
      </w:r>
    </w:p>
    <w:p w:rsidR="00000000" w:rsidDel="00000000" w:rsidP="00000000" w:rsidRDefault="00000000" w:rsidRPr="00000000" w14:paraId="00000188">
      <w:pPr>
        <w:rPr>
          <w:color w:val="000000"/>
          <w:sz w:val="26"/>
          <w:szCs w:val="26"/>
        </w:rPr>
      </w:pPr>
      <w:r w:rsidDel="00000000" w:rsidR="00000000" w:rsidRPr="00000000">
        <w:rPr>
          <w:rtl w:val="0"/>
        </w:rPr>
      </w:r>
    </w:p>
    <w:p w:rsidR="00000000" w:rsidDel="00000000" w:rsidP="00000000" w:rsidRDefault="00000000" w:rsidRPr="00000000" w14:paraId="00000189">
      <w:pPr>
        <w:spacing w:after="160" w:line="278.00000000000006" w:lineRule="auto"/>
        <w:rPr>
          <w:b w:val="1"/>
          <w:bCs w:val="1"/>
          <w:color w:val="0000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8A">
      <w:pPr>
        <w:jc w:val="center"/>
        <w:rPr>
          <w:b w:val="1"/>
          <w:bCs w:val="1"/>
          <w:color w:val="000000"/>
          <w:sz w:val="32"/>
          <w:szCs w:val="32"/>
        </w:rPr>
      </w:pPr>
      <w:r w:rsidDel="00000000" w:rsidR="00000000" w:rsidRPr="00000000">
        <w:rPr>
          <w:b w:val="1"/>
          <w:bCs w:val="1"/>
          <w:color w:val="000000"/>
          <w:sz w:val="32"/>
          <w:szCs w:val="32"/>
          <w:rtl w:val="0"/>
        </w:rPr>
        <w:t xml:space="preserve">Appendix B</w:t>
      </w:r>
    </w:p>
    <w:p w:rsidR="00000000" w:rsidDel="00000000" w:rsidP="00000000" w:rsidRDefault="00000000" w:rsidRPr="00000000" w14:paraId="0000018B">
      <w:pPr>
        <w:jc w:val="center"/>
        <w:rPr>
          <w:color w:val="000000"/>
          <w:sz w:val="26"/>
          <w:szCs w:val="26"/>
        </w:rPr>
      </w:pPr>
      <w:r w:rsidDel="00000000" w:rsidR="00000000" w:rsidRPr="00000000">
        <w:rPr>
          <w:rtl w:val="0"/>
        </w:rPr>
      </w:r>
    </w:p>
    <w:p w:rsidR="00000000" w:rsidDel="00000000" w:rsidP="00000000" w:rsidRDefault="00000000" w:rsidRPr="00000000" w14:paraId="0000018C">
      <w:pPr>
        <w:jc w:val="center"/>
        <w:rPr>
          <w:color w:val="000000"/>
          <w:sz w:val="26"/>
          <w:szCs w:val="26"/>
        </w:rPr>
      </w:pPr>
      <w:r w:rsidDel="00000000" w:rsidR="00000000" w:rsidRPr="00000000">
        <w:rPr>
          <w:color w:val="000000"/>
          <w:sz w:val="26"/>
          <w:szCs w:val="26"/>
          <w:rtl w:val="0"/>
        </w:rPr>
        <w:t xml:space="preserve">Original wording of section 7 in the bylaws</w:t>
        <w:br w:type="textWrapping"/>
        <w:t xml:space="preserve">Proposal to strike and replace with Referendum question 3. </w:t>
      </w:r>
    </w:p>
    <w:p w:rsidR="00000000" w:rsidDel="00000000" w:rsidP="00000000" w:rsidRDefault="00000000" w:rsidRPr="00000000" w14:paraId="0000018D">
      <w:pPr>
        <w:rPr>
          <w:color w:val="000000"/>
          <w:sz w:val="26"/>
          <w:szCs w:val="26"/>
        </w:rPr>
      </w:pPr>
      <w:r w:rsidDel="00000000" w:rsidR="00000000" w:rsidRPr="00000000">
        <w:rPr>
          <w:rtl w:val="0"/>
        </w:rPr>
      </w:r>
    </w:p>
    <w:p w:rsidR="00000000" w:rsidDel="00000000" w:rsidP="00000000" w:rsidRDefault="00000000" w:rsidRPr="00000000" w14:paraId="0000018E">
      <w:pPr>
        <w:rPr>
          <w:i w:val="1"/>
          <w:iCs w:val="1"/>
          <w:color w:val="000000"/>
          <w:sz w:val="26"/>
          <w:szCs w:val="26"/>
        </w:rPr>
      </w:pPr>
      <w:r w:rsidDel="00000000" w:rsidR="00000000" w:rsidRPr="00000000">
        <w:rPr>
          <w:i w:val="1"/>
          <w:iCs w:val="1"/>
          <w:color w:val="000000"/>
          <w:sz w:val="26"/>
          <w:szCs w:val="26"/>
          <w:rtl w:val="0"/>
        </w:rPr>
        <w:t xml:space="preserve">Section 7: Groups Under the Auspices of the Organization</w:t>
      </w:r>
    </w:p>
    <w:p w:rsidR="00000000" w:rsidDel="00000000" w:rsidP="00000000" w:rsidRDefault="00000000" w:rsidRPr="00000000" w14:paraId="0000018F">
      <w:pPr>
        <w:rPr>
          <w:i w:val="1"/>
          <w:iCs w:val="1"/>
          <w:color w:val="000000"/>
          <w:sz w:val="26"/>
          <w:szCs w:val="26"/>
        </w:rPr>
      </w:pPr>
      <w:r w:rsidDel="00000000" w:rsidR="00000000" w:rsidRPr="00000000">
        <w:rPr>
          <w:i w:val="1"/>
          <w:iCs w:val="1"/>
          <w:color w:val="000000"/>
          <w:sz w:val="26"/>
          <w:szCs w:val="26"/>
          <w:rtl w:val="0"/>
        </w:rPr>
        <w:t xml:space="preserve"> </w:t>
      </w:r>
    </w:p>
    <w:p w:rsidR="00000000" w:rsidDel="00000000" w:rsidP="00000000" w:rsidRDefault="00000000" w:rsidRPr="00000000" w14:paraId="00000190">
      <w:pPr>
        <w:rPr>
          <w:i w:val="1"/>
          <w:iCs w:val="1"/>
          <w:color w:val="000000"/>
          <w:sz w:val="26"/>
          <w:szCs w:val="26"/>
        </w:rPr>
      </w:pPr>
      <w:r w:rsidDel="00000000" w:rsidR="00000000" w:rsidRPr="00000000">
        <w:rPr>
          <w:i w:val="1"/>
          <w:iCs w:val="1"/>
          <w:color w:val="000000"/>
          <w:sz w:val="26"/>
          <w:szCs w:val="26"/>
          <w:rtl w:val="0"/>
        </w:rPr>
        <w:t xml:space="preserve">The following groups are run under the auspices and authority of the Organization and are responsible to its membership:</w:t>
      </w:r>
    </w:p>
    <w:p w:rsidR="00000000" w:rsidDel="00000000" w:rsidP="00000000" w:rsidRDefault="00000000" w:rsidRPr="00000000" w14:paraId="00000191">
      <w:pPr>
        <w:rPr>
          <w:i w:val="1"/>
          <w:iCs w:val="1"/>
          <w:color w:val="000000"/>
          <w:sz w:val="26"/>
          <w:szCs w:val="26"/>
        </w:rPr>
      </w:pPr>
      <w:r w:rsidDel="00000000" w:rsidR="00000000" w:rsidRPr="00000000">
        <w:rPr>
          <w:i w:val="1"/>
          <w:iCs w:val="1"/>
          <w:color w:val="000000"/>
          <w:sz w:val="26"/>
          <w:szCs w:val="26"/>
          <w:rtl w:val="0"/>
        </w:rPr>
        <w:t xml:space="preserve"> </w:t>
      </w:r>
    </w:p>
    <w:p w:rsidR="00000000" w:rsidDel="00000000" w:rsidP="00000000" w:rsidRDefault="00000000" w:rsidRPr="00000000" w14:paraId="00000192">
      <w:pPr>
        <w:rPr>
          <w:b w:val="1"/>
          <w:bCs w:val="1"/>
          <w:i w:val="1"/>
          <w:iCs w:val="1"/>
          <w:color w:val="000000"/>
          <w:sz w:val="26"/>
          <w:szCs w:val="26"/>
        </w:rPr>
      </w:pPr>
      <w:r w:rsidDel="00000000" w:rsidR="00000000" w:rsidRPr="00000000">
        <w:rPr>
          <w:b w:val="1"/>
          <w:bCs w:val="1"/>
          <w:i w:val="1"/>
          <w:iCs w:val="1"/>
          <w:color w:val="000000"/>
          <w:sz w:val="26"/>
          <w:szCs w:val="26"/>
          <w:rtl w:val="0"/>
        </w:rPr>
        <w:t xml:space="preserve">N/A as of 2022</w:t>
      </w:r>
    </w:p>
    <w:p w:rsidR="00000000" w:rsidDel="00000000" w:rsidP="00000000" w:rsidRDefault="00000000" w:rsidRPr="00000000" w14:paraId="00000193">
      <w:pPr>
        <w:rPr>
          <w:i w:val="1"/>
          <w:iCs w:val="1"/>
          <w:color w:val="000000"/>
          <w:sz w:val="26"/>
          <w:szCs w:val="26"/>
        </w:rPr>
      </w:pPr>
      <w:r w:rsidDel="00000000" w:rsidR="00000000" w:rsidRPr="00000000">
        <w:rPr>
          <w:i w:val="1"/>
          <w:iCs w:val="1"/>
          <w:color w:val="000000"/>
          <w:sz w:val="26"/>
          <w:szCs w:val="26"/>
          <w:rtl w:val="0"/>
        </w:rPr>
        <w:t xml:space="preserve"> </w:t>
      </w:r>
    </w:p>
    <w:p w:rsidR="00000000" w:rsidDel="00000000" w:rsidP="00000000" w:rsidRDefault="00000000" w:rsidRPr="00000000" w14:paraId="00000194">
      <w:pPr>
        <w:rPr>
          <w:i w:val="1"/>
          <w:iCs w:val="1"/>
          <w:color w:val="000000"/>
          <w:sz w:val="26"/>
          <w:szCs w:val="26"/>
        </w:rPr>
      </w:pPr>
      <w:r w:rsidDel="00000000" w:rsidR="00000000" w:rsidRPr="00000000">
        <w:rPr>
          <w:i w:val="1"/>
          <w:iCs w:val="1"/>
          <w:color w:val="000000"/>
          <w:sz w:val="26"/>
          <w:szCs w:val="26"/>
          <w:rtl w:val="0"/>
        </w:rPr>
        <w:t xml:space="preserve">7.1  Finances of Groups</w:t>
      </w:r>
    </w:p>
    <w:p w:rsidR="00000000" w:rsidDel="00000000" w:rsidP="00000000" w:rsidRDefault="00000000" w:rsidRPr="00000000" w14:paraId="00000195">
      <w:pPr>
        <w:rPr>
          <w:i w:val="1"/>
          <w:iCs w:val="1"/>
          <w:color w:val="000000"/>
          <w:sz w:val="26"/>
          <w:szCs w:val="26"/>
        </w:rPr>
      </w:pPr>
      <w:r w:rsidDel="00000000" w:rsidR="00000000" w:rsidRPr="00000000">
        <w:rPr>
          <w:i w:val="1"/>
          <w:iCs w:val="1"/>
          <w:color w:val="000000"/>
          <w:sz w:val="26"/>
          <w:szCs w:val="26"/>
          <w:rtl w:val="0"/>
        </w:rPr>
        <w:t xml:space="preserve"> </w:t>
      </w:r>
    </w:p>
    <w:p w:rsidR="00000000" w:rsidDel="00000000" w:rsidP="00000000" w:rsidRDefault="00000000" w:rsidRPr="00000000" w14:paraId="00000196">
      <w:pPr>
        <w:rPr>
          <w:i w:val="1"/>
          <w:iCs w:val="1"/>
          <w:color w:val="000000"/>
          <w:sz w:val="26"/>
          <w:szCs w:val="26"/>
        </w:rPr>
      </w:pPr>
      <w:r w:rsidDel="00000000" w:rsidR="00000000" w:rsidRPr="00000000">
        <w:rPr>
          <w:i w:val="1"/>
          <w:iCs w:val="1"/>
          <w:color w:val="000000"/>
          <w:sz w:val="26"/>
          <w:szCs w:val="26"/>
          <w:rtl w:val="0"/>
        </w:rPr>
        <w:t xml:space="preserve">All groups under the auspices of the Organization who are responsible for the allocation and dispersal of Organization funds must present two (2) budgets at the Fall General Meeting:</w:t>
      </w:r>
    </w:p>
    <w:p w:rsidR="00000000" w:rsidDel="00000000" w:rsidP="00000000" w:rsidRDefault="00000000" w:rsidRPr="00000000" w14:paraId="00000197">
      <w:pPr>
        <w:rPr>
          <w:i w:val="1"/>
          <w:iCs w:val="1"/>
          <w:color w:val="000000"/>
          <w:sz w:val="26"/>
          <w:szCs w:val="26"/>
        </w:rPr>
      </w:pPr>
      <w:r w:rsidDel="00000000" w:rsidR="00000000" w:rsidRPr="00000000">
        <w:rPr>
          <w:i w:val="1"/>
          <w:iCs w:val="1"/>
          <w:color w:val="000000"/>
          <w:sz w:val="26"/>
          <w:szCs w:val="26"/>
          <w:rtl w:val="0"/>
        </w:rPr>
        <w:t xml:space="preserve">I.         One (1) budget describing all spending from the previous Academic Year; and</w:t>
      </w:r>
    </w:p>
    <w:p w:rsidR="00000000" w:rsidDel="00000000" w:rsidP="00000000" w:rsidRDefault="00000000" w:rsidRPr="00000000" w14:paraId="00000198">
      <w:pPr>
        <w:rPr>
          <w:i w:val="1"/>
          <w:iCs w:val="1"/>
          <w:color w:val="000000"/>
          <w:sz w:val="26"/>
          <w:szCs w:val="26"/>
        </w:rPr>
      </w:pPr>
      <w:r w:rsidDel="00000000" w:rsidR="00000000" w:rsidRPr="00000000">
        <w:rPr>
          <w:rtl w:val="0"/>
        </w:rPr>
      </w:r>
    </w:p>
    <w:p w:rsidR="00000000" w:rsidDel="00000000" w:rsidP="00000000" w:rsidRDefault="00000000" w:rsidRPr="00000000" w14:paraId="00000199">
      <w:pPr>
        <w:rPr>
          <w:i w:val="1"/>
          <w:iCs w:val="1"/>
          <w:color w:val="000000"/>
          <w:sz w:val="26"/>
          <w:szCs w:val="26"/>
        </w:rPr>
      </w:pPr>
      <w:r w:rsidDel="00000000" w:rsidR="00000000" w:rsidRPr="00000000">
        <w:rPr>
          <w:i w:val="1"/>
          <w:iCs w:val="1"/>
          <w:color w:val="000000"/>
          <w:sz w:val="26"/>
          <w:szCs w:val="26"/>
          <w:rtl w:val="0"/>
        </w:rPr>
        <w:t xml:space="preserve">II.         One (1) budget describing all proposed spending for the current Academic Year.</w:t>
      </w:r>
    </w:p>
    <w:p w:rsidR="00000000" w:rsidDel="00000000" w:rsidP="00000000" w:rsidRDefault="00000000" w:rsidRPr="00000000" w14:paraId="0000019A">
      <w:pPr>
        <w:rPr>
          <w:i w:val="1"/>
          <w:iCs w:val="1"/>
          <w:color w:val="000000"/>
          <w:sz w:val="26"/>
          <w:szCs w:val="26"/>
        </w:rPr>
      </w:pPr>
      <w:r w:rsidDel="00000000" w:rsidR="00000000" w:rsidRPr="00000000">
        <w:rPr>
          <w:i w:val="1"/>
          <w:iCs w:val="1"/>
          <w:color w:val="000000"/>
          <w:sz w:val="26"/>
          <w:szCs w:val="26"/>
          <w:rtl w:val="0"/>
        </w:rPr>
        <w:t xml:space="preserve"> </w:t>
      </w:r>
    </w:p>
    <w:p w:rsidR="00000000" w:rsidDel="00000000" w:rsidP="00000000" w:rsidRDefault="00000000" w:rsidRPr="00000000" w14:paraId="0000019B">
      <w:pPr>
        <w:rPr>
          <w:i w:val="1"/>
          <w:iCs w:val="1"/>
          <w:color w:val="000000"/>
          <w:sz w:val="26"/>
          <w:szCs w:val="26"/>
        </w:rPr>
      </w:pPr>
      <w:r w:rsidDel="00000000" w:rsidR="00000000" w:rsidRPr="00000000">
        <w:rPr>
          <w:i w:val="1"/>
          <w:iCs w:val="1"/>
          <w:color w:val="000000"/>
          <w:sz w:val="26"/>
          <w:szCs w:val="26"/>
          <w:rtl w:val="0"/>
        </w:rPr>
        <w:t xml:space="preserve">These budgets must be presented to the Vice President Internal Affairs (Treasurer) fourteen (14) days prior to the Fall General Meeting. They shall be empowered to require changes or additional details before presentation to the General Membership.</w:t>
      </w:r>
    </w:p>
    <w:p w:rsidR="00000000" w:rsidDel="00000000" w:rsidP="00000000" w:rsidRDefault="00000000" w:rsidRPr="00000000" w14:paraId="0000019C">
      <w:pPr>
        <w:rPr>
          <w:i w:val="1"/>
          <w:iCs w:val="1"/>
          <w:color w:val="000000"/>
          <w:sz w:val="26"/>
          <w:szCs w:val="26"/>
        </w:rPr>
      </w:pPr>
      <w:r w:rsidDel="00000000" w:rsidR="00000000" w:rsidRPr="00000000">
        <w:rPr>
          <w:i w:val="1"/>
          <w:iCs w:val="1"/>
          <w:color w:val="000000"/>
          <w:sz w:val="26"/>
          <w:szCs w:val="26"/>
          <w:rtl w:val="0"/>
        </w:rPr>
        <w:t xml:space="preserve">A group with any accounts that carry a year-to-year balance that is not returned to the general funds of the Organization shall report all excess monies to the Vice President Internal Affairs (Treasurer) in April and provide documentation of that money being transferred into the appropriate account.</w:t>
      </w:r>
    </w:p>
    <w:p w:rsidR="00000000" w:rsidDel="00000000" w:rsidP="00000000" w:rsidRDefault="00000000" w:rsidRPr="00000000" w14:paraId="0000019D">
      <w:pPr>
        <w:rPr>
          <w:i w:val="1"/>
          <w:iCs w:val="1"/>
          <w:color w:val="000000"/>
          <w:sz w:val="26"/>
          <w:szCs w:val="26"/>
        </w:rPr>
      </w:pPr>
      <w:r w:rsidDel="00000000" w:rsidR="00000000" w:rsidRPr="00000000">
        <w:rPr>
          <w:i w:val="1"/>
          <w:iCs w:val="1"/>
          <w:color w:val="000000"/>
          <w:sz w:val="26"/>
          <w:szCs w:val="26"/>
          <w:rtl w:val="0"/>
        </w:rPr>
        <w:t xml:space="preserve"> </w:t>
      </w:r>
    </w:p>
    <w:p w:rsidR="00000000" w:rsidDel="00000000" w:rsidP="00000000" w:rsidRDefault="00000000" w:rsidRPr="00000000" w14:paraId="0000019E">
      <w:pPr>
        <w:rPr>
          <w:i w:val="1"/>
          <w:iCs w:val="1"/>
          <w:color w:val="000000"/>
          <w:sz w:val="26"/>
          <w:szCs w:val="26"/>
        </w:rPr>
      </w:pPr>
      <w:r w:rsidDel="00000000" w:rsidR="00000000" w:rsidRPr="00000000">
        <w:rPr>
          <w:i w:val="1"/>
          <w:iCs w:val="1"/>
          <w:color w:val="000000"/>
          <w:sz w:val="26"/>
          <w:szCs w:val="26"/>
          <w:rtl w:val="0"/>
        </w:rPr>
        <w:t xml:space="preserve">Groups may keep a capital float of no greater than six-hundred dollars ($600) that must be accounted for in the financial documentation given to the Vice President Internal Affairs (Treasurer).</w:t>
      </w:r>
    </w:p>
    <w:p w:rsidR="00000000" w:rsidDel="00000000" w:rsidP="00000000" w:rsidRDefault="00000000" w:rsidRPr="00000000" w14:paraId="0000019F">
      <w:pPr>
        <w:rPr>
          <w:i w:val="1"/>
          <w:iCs w:val="1"/>
          <w:color w:val="000000"/>
          <w:sz w:val="26"/>
          <w:szCs w:val="26"/>
        </w:rPr>
      </w:pPr>
      <w:r w:rsidDel="00000000" w:rsidR="00000000" w:rsidRPr="00000000">
        <w:rPr>
          <w:i w:val="1"/>
          <w:iCs w:val="1"/>
          <w:color w:val="000000"/>
          <w:sz w:val="26"/>
          <w:szCs w:val="26"/>
          <w:rtl w:val="0"/>
        </w:rPr>
        <w:t xml:space="preserve"> </w:t>
      </w:r>
    </w:p>
    <w:p w:rsidR="00000000" w:rsidDel="00000000" w:rsidP="00000000" w:rsidRDefault="00000000" w:rsidRPr="00000000" w14:paraId="000001A0">
      <w:pPr>
        <w:rPr>
          <w:i w:val="1"/>
          <w:iCs w:val="1"/>
          <w:color w:val="000000"/>
          <w:sz w:val="26"/>
          <w:szCs w:val="26"/>
        </w:rPr>
      </w:pPr>
      <w:r w:rsidDel="00000000" w:rsidR="00000000" w:rsidRPr="00000000">
        <w:rPr>
          <w:i w:val="1"/>
          <w:iCs w:val="1"/>
          <w:color w:val="000000"/>
          <w:sz w:val="26"/>
          <w:szCs w:val="26"/>
          <w:rtl w:val="0"/>
        </w:rPr>
        <w:t xml:space="preserve">7.2  Governance and Oversight of Groups</w:t>
      </w:r>
    </w:p>
    <w:p w:rsidR="00000000" w:rsidDel="00000000" w:rsidP="00000000" w:rsidRDefault="00000000" w:rsidRPr="00000000" w14:paraId="000001A1">
      <w:pPr>
        <w:rPr>
          <w:i w:val="1"/>
          <w:iCs w:val="1"/>
          <w:color w:val="000000"/>
          <w:sz w:val="26"/>
          <w:szCs w:val="26"/>
        </w:rPr>
      </w:pPr>
      <w:r w:rsidDel="00000000" w:rsidR="00000000" w:rsidRPr="00000000">
        <w:rPr>
          <w:i w:val="1"/>
          <w:iCs w:val="1"/>
          <w:color w:val="000000"/>
          <w:sz w:val="26"/>
          <w:szCs w:val="26"/>
          <w:rtl w:val="0"/>
        </w:rPr>
        <w:t xml:space="preserve"> </w:t>
      </w:r>
    </w:p>
    <w:p w:rsidR="00000000" w:rsidDel="00000000" w:rsidP="00000000" w:rsidRDefault="00000000" w:rsidRPr="00000000" w14:paraId="000001A2">
      <w:pPr>
        <w:rPr>
          <w:i w:val="1"/>
          <w:iCs w:val="1"/>
          <w:color w:val="000000"/>
          <w:sz w:val="26"/>
          <w:szCs w:val="26"/>
        </w:rPr>
      </w:pPr>
      <w:r w:rsidDel="00000000" w:rsidR="00000000" w:rsidRPr="00000000">
        <w:rPr>
          <w:i w:val="1"/>
          <w:iCs w:val="1"/>
          <w:color w:val="000000"/>
          <w:sz w:val="26"/>
          <w:szCs w:val="26"/>
          <w:rtl w:val="0"/>
        </w:rPr>
        <w:t xml:space="preserve">All groups under the auspices of the Organization must follow these By-laws and Policies as well as all pertinent policies of the University. Noncompliance with By-laws and Policies will mandate a review of the group to be conducted by the Vice President Senate who may recommend disciplinary action or impeachment to the Executive. Disciplinary action or impeachment will occur in accordance with By-law Section 4.10.</w:t>
      </w:r>
    </w:p>
    <w:p w:rsidR="00000000" w:rsidDel="00000000" w:rsidP="00000000" w:rsidRDefault="00000000" w:rsidRPr="00000000" w14:paraId="000001A3">
      <w:pPr>
        <w:rPr>
          <w:i w:val="1"/>
          <w:iCs w:val="1"/>
          <w:color w:val="000000"/>
          <w:sz w:val="26"/>
          <w:szCs w:val="26"/>
        </w:rPr>
      </w:pPr>
      <w:r w:rsidDel="00000000" w:rsidR="00000000" w:rsidRPr="00000000">
        <w:rPr>
          <w:i w:val="1"/>
          <w:iCs w:val="1"/>
          <w:color w:val="000000"/>
          <w:sz w:val="26"/>
          <w:szCs w:val="26"/>
          <w:rtl w:val="0"/>
        </w:rPr>
        <w:t xml:space="preserve"> </w:t>
      </w:r>
    </w:p>
    <w:p w:rsidR="00000000" w:rsidDel="00000000" w:rsidP="00000000" w:rsidRDefault="00000000" w:rsidRPr="00000000" w14:paraId="000001A4">
      <w:pPr>
        <w:rPr>
          <w:i w:val="1"/>
          <w:iCs w:val="1"/>
          <w:color w:val="000000"/>
          <w:sz w:val="26"/>
          <w:szCs w:val="26"/>
        </w:rPr>
      </w:pPr>
      <w:r w:rsidDel="00000000" w:rsidR="00000000" w:rsidRPr="00000000">
        <w:rPr>
          <w:i w:val="1"/>
          <w:iCs w:val="1"/>
          <w:color w:val="000000"/>
          <w:sz w:val="26"/>
          <w:szCs w:val="26"/>
          <w:rtl w:val="0"/>
        </w:rPr>
        <w:t xml:space="preserve">Any group under the auspices of the Organization is required to provide a report of its activities to the Board at a Board Meeting, or to General Meetings as requested by the Executive.</w:t>
      </w:r>
    </w:p>
    <w:p w:rsidR="00000000" w:rsidDel="00000000" w:rsidP="00000000" w:rsidRDefault="00000000" w:rsidRPr="00000000" w14:paraId="000001A5">
      <w:pPr>
        <w:rPr>
          <w:i w:val="1"/>
          <w:iCs w:val="1"/>
          <w:color w:val="000000"/>
          <w:sz w:val="26"/>
          <w:szCs w:val="26"/>
        </w:rPr>
      </w:pPr>
      <w:r w:rsidDel="00000000" w:rsidR="00000000" w:rsidRPr="00000000">
        <w:rPr>
          <w:i w:val="1"/>
          <w:iCs w:val="1"/>
          <w:color w:val="000000"/>
          <w:sz w:val="26"/>
          <w:szCs w:val="26"/>
          <w:rtl w:val="0"/>
        </w:rPr>
        <w:t xml:space="preserve"> </w:t>
      </w:r>
    </w:p>
    <w:p w:rsidR="00000000" w:rsidDel="00000000" w:rsidP="00000000" w:rsidRDefault="00000000" w:rsidRPr="00000000" w14:paraId="000001A6">
      <w:pPr>
        <w:rPr>
          <w:i w:val="1"/>
          <w:iCs w:val="1"/>
          <w:color w:val="000000"/>
          <w:sz w:val="26"/>
          <w:szCs w:val="26"/>
        </w:rPr>
      </w:pPr>
      <w:r w:rsidDel="00000000" w:rsidR="00000000" w:rsidRPr="00000000">
        <w:rPr>
          <w:i w:val="1"/>
          <w:iCs w:val="1"/>
          <w:color w:val="000000"/>
          <w:sz w:val="26"/>
          <w:szCs w:val="26"/>
          <w:rtl w:val="0"/>
        </w:rPr>
        <w:t xml:space="preserve">Committee meetings or gatherings will be held in accessible locations that include mobility- impaired accessibility, gender neutral accessibility, and access via Peterborough Transit.</w:t>
      </w:r>
    </w:p>
    <w:p w:rsidR="00000000" w:rsidDel="00000000" w:rsidP="00000000" w:rsidRDefault="00000000" w:rsidRPr="00000000" w14:paraId="000001A7">
      <w:pPr>
        <w:rPr>
          <w:i w:val="1"/>
          <w:iCs w:val="1"/>
          <w:color w:val="000000"/>
          <w:sz w:val="26"/>
          <w:szCs w:val="26"/>
        </w:rPr>
      </w:pPr>
      <w:r w:rsidDel="00000000" w:rsidR="00000000" w:rsidRPr="00000000">
        <w:rPr>
          <w:i w:val="1"/>
          <w:iCs w:val="1"/>
          <w:color w:val="000000"/>
          <w:sz w:val="26"/>
          <w:szCs w:val="26"/>
          <w:rtl w:val="0"/>
        </w:rPr>
        <w:t xml:space="preserve"> </w:t>
      </w:r>
    </w:p>
    <w:p w:rsidR="00000000" w:rsidDel="00000000" w:rsidP="00000000" w:rsidRDefault="00000000" w:rsidRPr="00000000" w14:paraId="000001A8">
      <w:pPr>
        <w:rPr>
          <w:i w:val="1"/>
          <w:iCs w:val="1"/>
          <w:color w:val="000000"/>
          <w:sz w:val="26"/>
          <w:szCs w:val="26"/>
        </w:rPr>
      </w:pPr>
      <w:r w:rsidDel="00000000" w:rsidR="00000000" w:rsidRPr="00000000">
        <w:rPr>
          <w:i w:val="1"/>
          <w:iCs w:val="1"/>
          <w:color w:val="000000"/>
          <w:sz w:val="26"/>
          <w:szCs w:val="26"/>
          <w:rtl w:val="0"/>
        </w:rPr>
        <w:t xml:space="preserve">The Board shall be empowered to demand any group under the auspices and authority of the Organization to prepare or amend its own By-laws and Policies; and The Board has full power to impose, accept, or amend the By-laws and Policies of any group under the auspices and authority of the Organization as required. Any decision by The Board to impose such documents or amendments must be done by majority vote of the Board and ratified by majority of the Voting Body at the next General Meeting in accordance with Policy Section 5: Referenda. Failure to</w:t>
      </w:r>
    </w:p>
    <w:p w:rsidR="00000000" w:rsidDel="00000000" w:rsidP="00000000" w:rsidRDefault="00000000" w:rsidRPr="00000000" w14:paraId="000001A9">
      <w:pPr>
        <w:rPr>
          <w:i w:val="1"/>
          <w:iCs w:val="1"/>
          <w:color w:val="000000"/>
          <w:sz w:val="26"/>
          <w:szCs w:val="26"/>
        </w:rPr>
      </w:pPr>
      <w:r w:rsidDel="00000000" w:rsidR="00000000" w:rsidRPr="00000000">
        <w:rPr>
          <w:i w:val="1"/>
          <w:iCs w:val="1"/>
          <w:color w:val="000000"/>
          <w:sz w:val="26"/>
          <w:szCs w:val="26"/>
          <w:rtl w:val="0"/>
        </w:rPr>
        <w:t xml:space="preserve">abide by The Board’s decision may result in discipline or impeachment as per By-law Section 4.10.</w:t>
      </w:r>
    </w:p>
    <w:p w:rsidR="00000000" w:rsidDel="00000000" w:rsidP="00000000" w:rsidRDefault="00000000" w:rsidRPr="00000000" w14:paraId="000001AA">
      <w:pPr>
        <w:rPr>
          <w:i w:val="1"/>
          <w:iCs w:val="1"/>
          <w:color w:val="000000"/>
          <w:sz w:val="26"/>
          <w:szCs w:val="26"/>
        </w:rPr>
      </w:pPr>
      <w:r w:rsidDel="00000000" w:rsidR="00000000" w:rsidRPr="00000000">
        <w:rPr>
          <w:i w:val="1"/>
          <w:iCs w:val="1"/>
          <w:color w:val="000000"/>
          <w:sz w:val="26"/>
          <w:szCs w:val="26"/>
          <w:rtl w:val="0"/>
        </w:rPr>
        <w:t xml:space="preserve"> </w:t>
      </w:r>
    </w:p>
    <w:p w:rsidR="00000000" w:rsidDel="00000000" w:rsidP="00000000" w:rsidRDefault="00000000" w:rsidRPr="00000000" w14:paraId="000001AB">
      <w:pPr>
        <w:rPr>
          <w:color w:val="000000"/>
        </w:rPr>
      </w:pPr>
      <w:r w:rsidDel="00000000" w:rsidR="00000000" w:rsidRPr="00000000">
        <w:rPr>
          <w:rtl w:val="0"/>
        </w:rPr>
      </w:r>
    </w:p>
    <w:p w:rsidR="00000000" w:rsidDel="00000000" w:rsidP="00000000" w:rsidRDefault="00000000" w:rsidRPr="00000000" w14:paraId="000001AC">
      <w:pPr>
        <w:spacing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spacing w:before="270" w:line="240" w:lineRule="auto"/>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8. Elections for 2025-2026 Positions</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VP Internal Affairs</w:t>
      </w: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Natalie Dinh </w:t>
      </w:r>
    </w:p>
    <w:p w:rsidR="00000000" w:rsidDel="00000000" w:rsidP="00000000" w:rsidRDefault="00000000" w:rsidRPr="00000000" w14:paraId="000001B1">
      <w:pPr>
        <w:spacing w:line="240" w:lineRule="auto"/>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Sarah Adjorkor Adjei</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Durham Representative</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Emmanuel Anyinka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Anum Azmat Qureshi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Binita Sarker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MA Arts Representative</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Jonathan Nayler</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International Student Commissioner</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Cinthia Hernandez</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C1">
      <w:pP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Environmental Commissioner</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Jamie Burnett</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1C6">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spacing w:before="270" w:line="240" w:lineRule="auto"/>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spacing w:before="274" w:line="240" w:lineRule="auto"/>
        <w:ind w:left="13"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9. Other Business </w:t>
      </w:r>
    </w:p>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spacing w:before="269" w:line="240" w:lineRule="auto"/>
        <w:ind w:left="13"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10. Notices of Motions and Announcements  </w:t>
      </w:r>
    </w:p>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spacing w:before="469" w:line="240" w:lineRule="auto"/>
        <w:ind w:left="13"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11. Adjournment </w:t>
      </w:r>
    </w:p>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pacing w:before="270" w:line="240" w:lineRule="auto"/>
        <w:ind w:left="721" w:firstLine="0"/>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Motion to Adjourn the Annual General Meeting </w:t>
      </w:r>
    </w:p>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spacing w:line="240" w:lineRule="auto"/>
        <w:ind w:left="72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Mover:Yuchen</w:t>
      </w:r>
    </w:p>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spacing w:line="240" w:lineRule="auto"/>
        <w:ind w:left="72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Second: </w:t>
      </w:r>
      <w:r w:rsidDel="00000000" w:rsidR="00000000" w:rsidRPr="00000000">
        <w:rPr>
          <w:rFonts w:ascii="Times New Roman" w:cs="Times New Roman" w:eastAsia="Times New Roman" w:hAnsi="Times New Roman"/>
          <w:sz w:val="24"/>
          <w:szCs w:val="24"/>
          <w:rtl w:val="0"/>
        </w:rPr>
        <w:t xml:space="preserve">Jordan</w:t>
      </w:r>
      <w:r w:rsidDel="00000000" w:rsidR="00000000" w:rsidRPr="00000000">
        <w:rPr>
          <w:rtl w:val="0"/>
        </w:rPr>
      </w:r>
    </w:p>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pacing w:line="240" w:lineRule="auto"/>
        <w:ind w:left="728"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pacing w:line="240" w:lineRule="auto"/>
        <w:ind w:left="728"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u w:val="single"/>
          <w:rtl w:val="0"/>
        </w:rPr>
        <w:t xml:space="preserve">Discussion</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pacing w:before="275" w:line="240" w:lineRule="auto"/>
        <w:ind w:left="72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Approve:  </w:t>
      </w:r>
    </w:p>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line="240" w:lineRule="auto"/>
        <w:ind w:left="726"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Oppose: 0 </w:t>
      </w:r>
    </w:p>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line="240" w:lineRule="auto"/>
        <w:ind w:left="721"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Abstain: 0</w:t>
      </w:r>
    </w:p>
    <w:p w:rsidR="00000000" w:rsidDel="00000000" w:rsidP="00000000" w:rsidRDefault="00000000" w:rsidRPr="00000000" w14:paraId="000001D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