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52EF" w14:textId="77777777" w:rsidR="006D6753" w:rsidRPr="001621C5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"/>
        <w:jc w:val="right"/>
        <w:rPr>
          <w:rFonts w:ascii="Times" w:eastAsia="Times New Roman" w:hAnsi="Times" w:cs="Times New Roman"/>
          <w:color w:val="000000"/>
          <w:sz w:val="21"/>
          <w:szCs w:val="21"/>
        </w:rPr>
      </w:pPr>
    </w:p>
    <w:p w14:paraId="4BF06C45" w14:textId="77777777" w:rsidR="006D6753" w:rsidRPr="001621C5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jc w:val="center"/>
        <w:rPr>
          <w:rFonts w:ascii="Times" w:eastAsia="Times New Roman" w:hAnsi="Times" w:cs="Times New Roman"/>
          <w:color w:val="000000"/>
          <w:sz w:val="21"/>
          <w:szCs w:val="21"/>
        </w:rPr>
      </w:pPr>
      <w:r w:rsidRPr="001621C5">
        <w:rPr>
          <w:rFonts w:ascii="Times" w:eastAsia="Times New Roman" w:hAnsi="Times" w:cs="Times New Roman"/>
          <w:noProof/>
          <w:color w:val="000000"/>
          <w:sz w:val="21"/>
          <w:szCs w:val="21"/>
        </w:rPr>
        <w:drawing>
          <wp:inline distT="19050" distB="19050" distL="19050" distR="19050" wp14:anchorId="0647F0C2" wp14:editId="10EC08FD">
            <wp:extent cx="1212786" cy="4800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786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67DEA" w14:textId="083B2845" w:rsidR="006D6753" w:rsidRPr="001621C5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jc w:val="center"/>
        <w:rPr>
          <w:rFonts w:ascii="Times" w:eastAsia="Times New Roman" w:hAnsi="Times" w:cs="Times New Roman"/>
          <w:b/>
          <w:color w:val="000000"/>
          <w:sz w:val="21"/>
          <w:szCs w:val="21"/>
        </w:rPr>
      </w:pPr>
      <w:r w:rsidRPr="001621C5">
        <w:rPr>
          <w:rFonts w:ascii="Times" w:eastAsia="Times New Roman" w:hAnsi="Times" w:cs="Times New Roman"/>
          <w:b/>
          <w:color w:val="000000"/>
          <w:sz w:val="21"/>
          <w:szCs w:val="21"/>
        </w:rPr>
        <w:t xml:space="preserve">TGSA Board Meeting </w:t>
      </w:r>
      <w:r w:rsidRPr="001621C5">
        <w:rPr>
          <w:rFonts w:ascii="Times" w:eastAsia="Times New Roman" w:hAnsi="Times" w:cs="Times New Roman"/>
          <w:b/>
          <w:color w:val="000000"/>
          <w:sz w:val="21"/>
          <w:szCs w:val="21"/>
        </w:rPr>
        <w:t>Agenda</w:t>
      </w:r>
      <w:r w:rsidRPr="001621C5">
        <w:rPr>
          <w:rFonts w:ascii="Times" w:eastAsia="Times New Roman" w:hAnsi="Times" w:cs="Times New Roman"/>
          <w:b/>
          <w:color w:val="000000"/>
          <w:sz w:val="21"/>
          <w:szCs w:val="21"/>
        </w:rPr>
        <w:t>—Annual General Meeting</w:t>
      </w:r>
    </w:p>
    <w:p w14:paraId="19C95499" w14:textId="77777777" w:rsidR="006D6753" w:rsidRPr="001621C5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jc w:val="center"/>
        <w:rPr>
          <w:rFonts w:ascii="Times" w:eastAsia="Times New Roman" w:hAnsi="Times" w:cs="Times New Roman"/>
          <w:b/>
          <w:color w:val="000000"/>
          <w:sz w:val="21"/>
          <w:szCs w:val="21"/>
        </w:rPr>
      </w:pPr>
    </w:p>
    <w:p w14:paraId="5BBF3C36" w14:textId="6ACE7F99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Date: </w:t>
      </w: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February </w:t>
      </w:r>
      <w:r w:rsidRPr="00E45CB9">
        <w:rPr>
          <w:rFonts w:ascii="Times" w:eastAsia="Times New Roman" w:hAnsi="Times" w:cs="Times New Roman"/>
          <w:sz w:val="24"/>
          <w:szCs w:val="24"/>
        </w:rPr>
        <w:t>27th</w:t>
      </w: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>, 202</w:t>
      </w:r>
      <w:r w:rsidRPr="00E45CB9">
        <w:rPr>
          <w:rFonts w:ascii="Times" w:eastAsia="Times New Roman" w:hAnsi="Times" w:cs="Times New Roman"/>
          <w:sz w:val="24"/>
          <w:szCs w:val="24"/>
        </w:rPr>
        <w:t>4</w:t>
      </w:r>
    </w:p>
    <w:p w14:paraId="5275BA29" w14:textId="1F92A484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Start time:  End time: </w:t>
      </w:r>
    </w:p>
    <w:p w14:paraId="097388DF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Location: </w:t>
      </w: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>Zoom video conference and in-person</w:t>
      </w:r>
    </w:p>
    <w:p w14:paraId="5E1B2A46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9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Chair: </w:t>
      </w:r>
      <w:r w:rsidRPr="00E45CB9">
        <w:rPr>
          <w:rFonts w:ascii="Times" w:eastAsia="Times New Roman" w:hAnsi="Times" w:cs="Times New Roman"/>
          <w:color w:val="202124"/>
          <w:sz w:val="24"/>
          <w:szCs w:val="24"/>
        </w:rPr>
        <w:t xml:space="preserve">Emma </w:t>
      </w:r>
      <w:proofErr w:type="spellStart"/>
      <w:r w:rsidRPr="00E45CB9">
        <w:rPr>
          <w:rFonts w:ascii="Times" w:eastAsia="Times New Roman" w:hAnsi="Times" w:cs="Times New Roman"/>
          <w:color w:val="202124"/>
          <w:sz w:val="24"/>
          <w:szCs w:val="24"/>
        </w:rPr>
        <w:t>Kaszecki</w:t>
      </w:r>
      <w:proofErr w:type="spellEnd"/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</w:p>
    <w:p w14:paraId="00CE8DF8" w14:textId="45C97F08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9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Scribe: </w:t>
      </w:r>
      <w:r w:rsidRPr="00E45CB9">
        <w:rPr>
          <w:rFonts w:ascii="Times" w:eastAsia="Times New Roman" w:hAnsi="Times" w:cs="Times New Roman"/>
          <w:bCs/>
          <w:color w:val="000000"/>
          <w:sz w:val="24"/>
          <w:szCs w:val="24"/>
        </w:rPr>
        <w:t>Sarah Rayner</w:t>
      </w:r>
    </w:p>
    <w:p w14:paraId="3470C671" w14:textId="5331AD80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 New Roman" w:hAnsi="Times" w:cs="Times New Roman"/>
          <w:color w:val="202124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Attendance: </w:t>
      </w:r>
    </w:p>
    <w:p w14:paraId="19DFA215" w14:textId="097DE2DC" w:rsidR="006D6753" w:rsidRPr="00E45CB9" w:rsidRDefault="006D6753" w:rsidP="001621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1. </w:t>
      </w: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Call to Order</w:t>
      </w:r>
    </w:p>
    <w:p w14:paraId="3359D114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458" w:lineRule="auto"/>
        <w:ind w:left="1" w:right="838"/>
        <w:rPr>
          <w:rFonts w:ascii="Times" w:eastAsia="Times New Roman" w:hAnsi="Times" w:cs="Times New Roman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>Welcome, land acknowledgement, equity statement,  and how this meeting will   proceed</w:t>
      </w:r>
    </w:p>
    <w:p w14:paraId="7559243B" w14:textId="414C6B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2</w:t>
      </w: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. Adopt the Agenda for Annual General Meeting</w:t>
      </w: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: </w:t>
      </w:r>
    </w:p>
    <w:p w14:paraId="77CFE856" w14:textId="30245579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Mover: </w:t>
      </w:r>
    </w:p>
    <w:p w14:paraId="7E1123A6" w14:textId="3E4D39C4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Second: </w:t>
      </w:r>
    </w:p>
    <w:p w14:paraId="7291939C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722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  <w:u w:val="single"/>
        </w:rPr>
        <w:t>Discussion</w:t>
      </w: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</w:p>
    <w:p w14:paraId="55D8AEB3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>Approve:  All</w:t>
      </w:r>
    </w:p>
    <w:p w14:paraId="74B2D993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Oppose: 0 </w:t>
      </w:r>
    </w:p>
    <w:p w14:paraId="0C51C05C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>Abstain: 0</w:t>
      </w:r>
    </w:p>
    <w:p w14:paraId="374D48E3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2AF20089" w14:textId="32396420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3. </w:t>
      </w: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Ap</w:t>
      </w: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p</w:t>
      </w: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rove the Minutes from the previous Annual General Meeting</w:t>
      </w: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: </w:t>
      </w:r>
    </w:p>
    <w:p w14:paraId="210B59F8" w14:textId="3B710053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Mover: </w:t>
      </w:r>
    </w:p>
    <w:p w14:paraId="4B873C89" w14:textId="4C2395D2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Second: </w:t>
      </w:r>
    </w:p>
    <w:p w14:paraId="1E2A2B83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722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  <w:u w:val="single"/>
        </w:rPr>
        <w:t>Discussion</w:t>
      </w: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</w:p>
    <w:p w14:paraId="52D40EF7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>Approve:  All</w:t>
      </w:r>
    </w:p>
    <w:p w14:paraId="2C4EF36C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Oppose: 0 </w:t>
      </w:r>
    </w:p>
    <w:p w14:paraId="6BDD39F8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Abstain: 0 </w:t>
      </w:r>
    </w:p>
    <w:p w14:paraId="5CCEF53C" w14:textId="77777777" w:rsidR="001621C5" w:rsidRPr="00E45CB9" w:rsidRDefault="006D6753" w:rsidP="001621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</w:p>
    <w:p w14:paraId="10646E73" w14:textId="77777777" w:rsidR="001621C5" w:rsidRPr="00E45CB9" w:rsidRDefault="006D6753" w:rsidP="001621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lastRenderedPageBreak/>
        <w:t>4. AGM  Presentation(s), Updates, and Discussion (s) with/without motions</w:t>
      </w:r>
    </w:p>
    <w:p w14:paraId="7FF058B5" w14:textId="77777777" w:rsidR="001621C5" w:rsidRPr="00E45CB9" w:rsidRDefault="001621C5" w:rsidP="001621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6ECA1806" w14:textId="77EDFC2E" w:rsidR="006D6753" w:rsidRPr="00E45CB9" w:rsidRDefault="006D6753" w:rsidP="001621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Cs/>
          <w:color w:val="000000"/>
          <w:sz w:val="24"/>
          <w:szCs w:val="24"/>
        </w:rPr>
        <w:t xml:space="preserve">(1.) Emma </w:t>
      </w:r>
      <w:proofErr w:type="spellStart"/>
      <w:r w:rsidRPr="00E45CB9">
        <w:rPr>
          <w:rFonts w:ascii="Times" w:eastAsia="Times New Roman" w:hAnsi="Times" w:cs="Times New Roman"/>
          <w:bCs/>
          <w:color w:val="000000"/>
          <w:sz w:val="24"/>
          <w:szCs w:val="24"/>
        </w:rPr>
        <w:t>Kaszecki</w:t>
      </w:r>
      <w:proofErr w:type="spellEnd"/>
      <w:r w:rsidRPr="00E45CB9">
        <w:rPr>
          <w:rFonts w:ascii="Times" w:eastAsia="Times New Roman" w:hAnsi="Times" w:cs="Times New Roman"/>
          <w:bCs/>
          <w:color w:val="000000"/>
          <w:sz w:val="24"/>
          <w:szCs w:val="24"/>
        </w:rPr>
        <w:t>—President</w:t>
      </w:r>
    </w:p>
    <w:p w14:paraId="1CB2F1A5" w14:textId="0C3CF321" w:rsidR="006D6753" w:rsidRPr="00E45CB9" w:rsidRDefault="006D6753" w:rsidP="006D6753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Cs/>
          <w:sz w:val="24"/>
          <w:szCs w:val="24"/>
        </w:rPr>
      </w:pPr>
      <w:r w:rsidRPr="00E45CB9">
        <w:rPr>
          <w:rFonts w:ascii="Times" w:eastAsia="Times New Roman" w:hAnsi="Times" w:cs="Times New Roman"/>
          <w:bCs/>
          <w:color w:val="100F0D"/>
          <w:sz w:val="24"/>
          <w:szCs w:val="24"/>
        </w:rPr>
        <w:t xml:space="preserve">(2.) </w:t>
      </w:r>
      <w:r w:rsidRPr="00E45CB9">
        <w:rPr>
          <w:rFonts w:ascii="Times" w:eastAsia="Times New Roman" w:hAnsi="Times" w:cs="Times New Roman"/>
          <w:bCs/>
          <w:color w:val="100F0D"/>
          <w:sz w:val="24"/>
          <w:szCs w:val="24"/>
        </w:rPr>
        <w:t xml:space="preserve">Sarah Rayner </w:t>
      </w:r>
      <w:r w:rsidRPr="00E45CB9">
        <w:rPr>
          <w:rFonts w:ascii="Times" w:eastAsia="Times New Roman" w:hAnsi="Times" w:cs="Times New Roman"/>
          <w:bCs/>
          <w:sz w:val="24"/>
          <w:szCs w:val="24"/>
        </w:rPr>
        <w:t xml:space="preserve">VP, </w:t>
      </w:r>
      <w:r w:rsidRPr="00E45CB9">
        <w:rPr>
          <w:rFonts w:ascii="Times" w:eastAsia="Times New Roman" w:hAnsi="Times" w:cs="Times New Roman"/>
          <w:bCs/>
          <w:sz w:val="24"/>
          <w:szCs w:val="24"/>
        </w:rPr>
        <w:t>Student Affairs</w:t>
      </w:r>
    </w:p>
    <w:p w14:paraId="5136FF6D" w14:textId="098D751A" w:rsidR="006D6753" w:rsidRPr="00E45CB9" w:rsidRDefault="006D6753" w:rsidP="007C7BD8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bCs/>
          <w:sz w:val="24"/>
          <w:szCs w:val="24"/>
        </w:rPr>
      </w:pPr>
      <w:r w:rsidRPr="00E45CB9">
        <w:rPr>
          <w:rFonts w:ascii="Times" w:eastAsia="Times New Roman" w:hAnsi="Times" w:cs="Times New Roman"/>
          <w:bCs/>
          <w:sz w:val="24"/>
          <w:szCs w:val="24"/>
        </w:rPr>
        <w:t>(3.) William Kim— VP, Senate</w:t>
      </w:r>
    </w:p>
    <w:p w14:paraId="45F1D549" w14:textId="1425D160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ñ˝∫_ò"/>
          <w:bCs/>
          <w:color w:val="222222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ñ˝∫_ò"/>
          <w:bCs/>
          <w:color w:val="222222"/>
          <w:sz w:val="24"/>
          <w:szCs w:val="24"/>
          <w:lang w:val="en-US"/>
          <w14:ligatures w14:val="standardContextual"/>
        </w:rPr>
        <w:t xml:space="preserve">(4.) </w:t>
      </w:r>
      <w:r w:rsidRPr="00E45CB9">
        <w:rPr>
          <w:rFonts w:ascii="Times" w:eastAsiaTheme="minorHAnsi" w:hAnsi="Times" w:cs="ñ˝∫_ò"/>
          <w:bCs/>
          <w:color w:val="222222"/>
          <w:sz w:val="24"/>
          <w:szCs w:val="24"/>
          <w:lang w:val="en-US"/>
          <w14:ligatures w14:val="standardContextual"/>
        </w:rPr>
        <w:t xml:space="preserve">Daniel </w:t>
      </w:r>
      <w:proofErr w:type="spellStart"/>
      <w:r w:rsidRPr="00E45CB9">
        <w:rPr>
          <w:rFonts w:ascii="Times" w:eastAsiaTheme="minorHAnsi" w:hAnsi="Times" w:cs="ñ˝∫_ò"/>
          <w:bCs/>
          <w:color w:val="222222"/>
          <w:sz w:val="24"/>
          <w:szCs w:val="24"/>
          <w:lang w:val="en-US"/>
          <w14:ligatures w14:val="standardContextual"/>
        </w:rPr>
        <w:t>Palberg</w:t>
      </w:r>
      <w:proofErr w:type="spellEnd"/>
      <w:r w:rsidRPr="00E45CB9">
        <w:rPr>
          <w:rFonts w:ascii="Times" w:eastAsiaTheme="minorHAnsi" w:hAnsi="Times" w:cs="ñ˝∫_ò"/>
          <w:bCs/>
          <w:color w:val="222222"/>
          <w:sz w:val="24"/>
          <w:szCs w:val="24"/>
          <w:lang w:val="en-US"/>
          <w14:ligatures w14:val="standardContextual"/>
        </w:rPr>
        <w:t xml:space="preserve">—VP, </w:t>
      </w:r>
      <w:r w:rsidRPr="00E45CB9">
        <w:rPr>
          <w:rFonts w:ascii="Times" w:eastAsiaTheme="minorHAnsi" w:hAnsi="Times" w:cs="ñ˝∫_ò"/>
          <w:bCs/>
          <w:color w:val="222222"/>
          <w:sz w:val="24"/>
          <w:szCs w:val="24"/>
          <w:lang w:val="en-US"/>
          <w14:ligatures w14:val="standardContextual"/>
        </w:rPr>
        <w:t>Internal Affairs</w:t>
      </w:r>
    </w:p>
    <w:p w14:paraId="79DB5952" w14:textId="77777777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ñ˝∫_ò"/>
          <w:bCs/>
          <w:color w:val="233A44"/>
          <w:sz w:val="24"/>
          <w:szCs w:val="24"/>
          <w:lang w:val="en-US"/>
          <w14:ligatures w14:val="standardContextual"/>
        </w:rPr>
      </w:pPr>
    </w:p>
    <w:p w14:paraId="6EFE8836" w14:textId="14B4A03F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ñ˝∫_ò"/>
          <w:bCs/>
          <w:color w:val="233A44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ñ˝∫_ò"/>
          <w:bCs/>
          <w:color w:val="233A44"/>
          <w:sz w:val="24"/>
          <w:szCs w:val="24"/>
          <w:lang w:val="en-US"/>
          <w14:ligatures w14:val="standardContextual"/>
        </w:rPr>
        <w:t>(</w:t>
      </w:r>
      <w:r w:rsidRPr="00E45CB9">
        <w:rPr>
          <w:rFonts w:ascii="Times" w:eastAsiaTheme="minorHAnsi" w:hAnsi="Times" w:cs="ñ˝∫_ò"/>
          <w:bCs/>
          <w:color w:val="233A44"/>
          <w:sz w:val="24"/>
          <w:szCs w:val="24"/>
          <w:lang w:val="en-US"/>
          <w14:ligatures w14:val="standardContextual"/>
        </w:rPr>
        <w:t>5</w:t>
      </w:r>
      <w:r w:rsidRPr="00E45CB9">
        <w:rPr>
          <w:rFonts w:ascii="Times" w:eastAsiaTheme="minorHAnsi" w:hAnsi="Times" w:cs="ñ˝∫_ò"/>
          <w:bCs/>
          <w:color w:val="233A44"/>
          <w:sz w:val="24"/>
          <w:szCs w:val="24"/>
          <w:lang w:val="en-US"/>
          <w14:ligatures w14:val="standardContextual"/>
        </w:rPr>
        <w:t xml:space="preserve">.) </w:t>
      </w:r>
      <w:r w:rsidRPr="00E45CB9">
        <w:rPr>
          <w:rFonts w:ascii="Times" w:eastAsiaTheme="minorHAnsi" w:hAnsi="Times" w:cs="ñ˝∫_ò"/>
          <w:bCs/>
          <w:color w:val="233A44"/>
          <w:sz w:val="24"/>
          <w:szCs w:val="24"/>
          <w:lang w:val="en-US"/>
          <w14:ligatures w14:val="standardContextual"/>
        </w:rPr>
        <w:t>Henrietta Appiah</w:t>
      </w:r>
      <w:r w:rsidRPr="00E45CB9">
        <w:rPr>
          <w:rFonts w:ascii="Times" w:eastAsiaTheme="minorHAnsi" w:hAnsi="Times" w:cs="ñ˝∫_ò"/>
          <w:bCs/>
          <w:color w:val="233A44"/>
          <w:sz w:val="24"/>
          <w:szCs w:val="24"/>
          <w:lang w:val="en-US"/>
          <w14:ligatures w14:val="standardContextual"/>
        </w:rPr>
        <w:t>—International Student Commissioner</w:t>
      </w:r>
    </w:p>
    <w:p w14:paraId="3C0C9B6C" w14:textId="320D0F6A" w:rsidR="006D6753" w:rsidRPr="00E45CB9" w:rsidRDefault="006D6753" w:rsidP="006D6753">
      <w:pPr>
        <w:pStyle w:val="NormalWeb"/>
        <w:rPr>
          <w:rStyle w:val="oypena"/>
          <w:rFonts w:ascii="Times" w:hAnsi="Times"/>
          <w:bCs/>
        </w:rPr>
      </w:pPr>
      <w:r w:rsidRPr="00E45CB9">
        <w:rPr>
          <w:rFonts w:ascii="Times" w:hAnsi="Times"/>
          <w:bCs/>
        </w:rPr>
        <w:t>(</w:t>
      </w:r>
      <w:r w:rsidRPr="00E45CB9">
        <w:rPr>
          <w:rFonts w:ascii="Times" w:hAnsi="Times"/>
          <w:bCs/>
        </w:rPr>
        <w:t>6</w:t>
      </w:r>
      <w:r w:rsidRPr="00E45CB9">
        <w:rPr>
          <w:rFonts w:ascii="Times" w:hAnsi="Times"/>
          <w:bCs/>
        </w:rPr>
        <w:t>.) Jaz Raine—Equity Commissioner</w:t>
      </w:r>
    </w:p>
    <w:p w14:paraId="5E0A19C7" w14:textId="5B977CDD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Style w:val="oypena"/>
          <w:rFonts w:ascii="Times" w:hAnsi="Times"/>
          <w:bCs/>
          <w:color w:val="231F20"/>
          <w:sz w:val="24"/>
          <w:szCs w:val="24"/>
        </w:rPr>
      </w:pPr>
      <w:r w:rsidRPr="00E45CB9">
        <w:rPr>
          <w:rStyle w:val="oypena"/>
          <w:rFonts w:ascii="Times" w:hAnsi="Times"/>
          <w:bCs/>
          <w:color w:val="231F20"/>
          <w:sz w:val="24"/>
          <w:szCs w:val="24"/>
        </w:rPr>
        <w:t>(</w:t>
      </w:r>
      <w:r w:rsidRPr="00E45CB9">
        <w:rPr>
          <w:rStyle w:val="oypena"/>
          <w:rFonts w:ascii="Times" w:hAnsi="Times"/>
          <w:bCs/>
          <w:color w:val="231F20"/>
          <w:sz w:val="24"/>
          <w:szCs w:val="24"/>
        </w:rPr>
        <w:t>7</w:t>
      </w:r>
      <w:r w:rsidRPr="00E45CB9">
        <w:rPr>
          <w:rStyle w:val="oypena"/>
          <w:rFonts w:ascii="Times" w:hAnsi="Times"/>
          <w:bCs/>
          <w:color w:val="231F20"/>
          <w:sz w:val="24"/>
          <w:szCs w:val="24"/>
        </w:rPr>
        <w:t xml:space="preserve">.) Environmental Commissioner— Heather </w:t>
      </w:r>
      <w:proofErr w:type="spellStart"/>
      <w:r w:rsidRPr="00E45CB9">
        <w:rPr>
          <w:rStyle w:val="oypena"/>
          <w:rFonts w:ascii="Times" w:hAnsi="Times"/>
          <w:bCs/>
          <w:color w:val="231F20"/>
          <w:sz w:val="24"/>
          <w:szCs w:val="24"/>
        </w:rPr>
        <w:t>Klyn-Hesselink</w:t>
      </w:r>
      <w:proofErr w:type="spellEnd"/>
    </w:p>
    <w:p w14:paraId="59D13E39" w14:textId="77777777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Style w:val="oypena"/>
          <w:rFonts w:ascii="Times" w:hAnsi="Times"/>
          <w:bCs/>
          <w:color w:val="231F20"/>
          <w:sz w:val="24"/>
          <w:szCs w:val="24"/>
        </w:rPr>
      </w:pPr>
    </w:p>
    <w:p w14:paraId="01D06FD8" w14:textId="57CDF1EC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Style w:val="oypena"/>
          <w:rFonts w:ascii="Times" w:hAnsi="Times"/>
          <w:bCs/>
          <w:color w:val="231F20"/>
          <w:sz w:val="24"/>
          <w:szCs w:val="24"/>
        </w:rPr>
      </w:pPr>
      <w:r w:rsidRPr="00E45CB9">
        <w:rPr>
          <w:rStyle w:val="oypena"/>
          <w:rFonts w:ascii="Times" w:hAnsi="Times"/>
          <w:bCs/>
          <w:color w:val="231F20"/>
          <w:sz w:val="24"/>
          <w:szCs w:val="24"/>
        </w:rPr>
        <w:t>(8.) Bradley Howell —Science Representative, PhD</w:t>
      </w:r>
    </w:p>
    <w:p w14:paraId="60E5CD7F" w14:textId="77777777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Style w:val="oypena"/>
          <w:rFonts w:ascii="Times" w:hAnsi="Times"/>
          <w:bCs/>
          <w:color w:val="231F20"/>
          <w:sz w:val="24"/>
          <w:szCs w:val="24"/>
        </w:rPr>
      </w:pPr>
    </w:p>
    <w:p w14:paraId="6E2639F1" w14:textId="47884781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Style w:val="oypena"/>
          <w:rFonts w:ascii="Times" w:hAnsi="Times"/>
          <w:bCs/>
          <w:color w:val="231F20"/>
          <w:sz w:val="24"/>
          <w:szCs w:val="24"/>
        </w:rPr>
      </w:pPr>
      <w:r w:rsidRPr="00E45CB9">
        <w:rPr>
          <w:rStyle w:val="oypena"/>
          <w:rFonts w:ascii="Times" w:hAnsi="Times"/>
          <w:bCs/>
          <w:color w:val="231F20"/>
          <w:sz w:val="24"/>
          <w:szCs w:val="24"/>
        </w:rPr>
        <w:t>(9.) Holden Lowes—Science Representative, MA</w:t>
      </w:r>
    </w:p>
    <w:p w14:paraId="61B1B1F4" w14:textId="77777777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Style w:val="oypena"/>
          <w:rFonts w:ascii="Times" w:hAnsi="Times"/>
          <w:bCs/>
          <w:color w:val="231F20"/>
          <w:sz w:val="24"/>
          <w:szCs w:val="24"/>
        </w:rPr>
      </w:pPr>
    </w:p>
    <w:p w14:paraId="1F840801" w14:textId="5FD85190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Style w:val="oypena"/>
          <w:rFonts w:ascii="Times" w:eastAsiaTheme="minorHAnsi" w:hAnsi="Times" w:cs="ñ˝∫_ò"/>
          <w:bCs/>
          <w:color w:val="222222"/>
          <w:sz w:val="24"/>
          <w:szCs w:val="24"/>
          <w:lang w:val="en-US"/>
          <w14:ligatures w14:val="standardContextual"/>
        </w:rPr>
      </w:pPr>
      <w:r w:rsidRPr="00E45CB9">
        <w:rPr>
          <w:rStyle w:val="oypena"/>
          <w:rFonts w:ascii="Times" w:hAnsi="Times"/>
          <w:bCs/>
          <w:color w:val="231F20"/>
          <w:sz w:val="24"/>
          <w:szCs w:val="24"/>
        </w:rPr>
        <w:t xml:space="preserve">(10.) </w:t>
      </w:r>
      <w:r w:rsidRPr="00E45CB9">
        <w:rPr>
          <w:rStyle w:val="oypena"/>
          <w:rFonts w:ascii="Times" w:hAnsi="Times"/>
          <w:bCs/>
          <w:color w:val="231F20"/>
          <w:sz w:val="24"/>
          <w:szCs w:val="24"/>
        </w:rPr>
        <w:t>Priscilla Osei</w:t>
      </w:r>
      <w:r w:rsidRPr="00E45CB9">
        <w:rPr>
          <w:rStyle w:val="oypena"/>
          <w:rFonts w:ascii="Times" w:hAnsi="Times"/>
          <w:bCs/>
          <w:color w:val="231F20"/>
          <w:sz w:val="24"/>
          <w:szCs w:val="24"/>
        </w:rPr>
        <w:t>— Arts Representative, PhD</w:t>
      </w:r>
    </w:p>
    <w:p w14:paraId="46481C9B" w14:textId="77777777" w:rsidR="006D6753" w:rsidRPr="00E45CB9" w:rsidRDefault="006D6753" w:rsidP="006D6753">
      <w:pPr>
        <w:autoSpaceDE w:val="0"/>
        <w:autoSpaceDN w:val="0"/>
        <w:adjustRightInd w:val="0"/>
        <w:spacing w:line="240" w:lineRule="auto"/>
        <w:rPr>
          <w:rFonts w:ascii="Times" w:hAnsi="Times"/>
          <w:b/>
          <w:bCs/>
          <w:sz w:val="24"/>
          <w:szCs w:val="24"/>
        </w:rPr>
      </w:pPr>
    </w:p>
    <w:p w14:paraId="577E32BC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4.1 Motion to Approve Reports </w:t>
      </w:r>
    </w:p>
    <w:p w14:paraId="1F6D3AA1" w14:textId="28EE19B2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      Mover: </w:t>
      </w:r>
    </w:p>
    <w:p w14:paraId="3C6EEE48" w14:textId="3A2B42BD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      Second: </w:t>
      </w:r>
    </w:p>
    <w:p w14:paraId="06B8180D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4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5. Question Period and Departmental Issues </w:t>
      </w:r>
    </w:p>
    <w:p w14:paraId="5F7F60AB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4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6. Business Arising from the Minutes </w:t>
      </w:r>
    </w:p>
    <w:p w14:paraId="34AC77EF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7. Motions </w:t>
      </w:r>
    </w:p>
    <w:p w14:paraId="32FF4067" w14:textId="2B7AC5FB" w:rsidR="00B01A9D" w:rsidRPr="00E45CB9" w:rsidRDefault="00B01A9D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rPr>
          <w:rFonts w:ascii="Times" w:eastAsia="Times New Roman" w:hAnsi="Times" w:cs="Times New Roman"/>
          <w:i/>
          <w:iCs/>
          <w:color w:val="000000"/>
          <w:sz w:val="24"/>
          <w:szCs w:val="24"/>
        </w:rPr>
      </w:pPr>
      <w:r w:rsidRPr="00E45CB9">
        <w:rPr>
          <w:rFonts w:ascii="Times" w:hAnsi="Times"/>
          <w:i/>
          <w:iCs/>
          <w:color w:val="222222"/>
          <w:sz w:val="24"/>
          <w:szCs w:val="24"/>
          <w:shd w:val="clear" w:color="auto" w:fill="FFFFFF"/>
        </w:rPr>
        <w:t>That the TGSA conduct a review engagement instead of an audit in respect of the corporation’s financial year, pursuant to the Not-for-Profit Corporations Act of Ontario, 2010, c. 15, s. 76 (2(a)).</w:t>
      </w:r>
    </w:p>
    <w:p w14:paraId="5781D04F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8. Referenda</w:t>
      </w:r>
    </w:p>
    <w:p w14:paraId="52A50A0D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</w:p>
    <w:p w14:paraId="7C680D7C" w14:textId="0F86250F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1: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The population of graduate students at Trent University has reached a new record high in the 2023-2024 academic year of over 1,200 students representing nearly every province and territory in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Canada, in addition to 36 foreign nations. The current Trent Graduate Students’ Association</w:t>
      </w:r>
    </w:p>
    <w:p w14:paraId="52F9ABD4" w14:textId="18359B0A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(TGSA) by-laws dictate that 5% of the student population must attend the Annual General Meeting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to call an election and bring forward referendum questions. Historically, reaching quorum for the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Annual General Meeting (AGM) has been an extreme challenge and has remained persistently so,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despite the growth in graduate student population. If quorum is not met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lastRenderedPageBreak/>
        <w:t>for the AGM an election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cannot be called and progress within the TGSA and including advocacy on behalf of the student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body on boards and committees, is halted. To ensure continuous progress and continuity of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operation, we propose altering the quorum requirement for the AGM to 20 graduate students,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which aligns with the Trent Central Student Associations (TCSA) by-laws, despite their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significantly larger constituency.</w:t>
      </w:r>
    </w:p>
    <w:p w14:paraId="45C158CD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</w:p>
    <w:p w14:paraId="4F41BCCE" w14:textId="5B898508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>Question: Do you support altering the quorum requirement for the TGSA AGM from 5% of the</w:t>
      </w:r>
    </w:p>
    <w:p w14:paraId="27F50E0B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>population to 20 graduate students?</w:t>
      </w:r>
    </w:p>
    <w:p w14:paraId="7F28825A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Yes</w:t>
      </w:r>
    </w:p>
    <w:p w14:paraId="501DA60A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No</w:t>
      </w:r>
    </w:p>
    <w:p w14:paraId="1C77A47A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Abstain</w:t>
      </w:r>
    </w:p>
    <w:p w14:paraId="1B36DE0F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</w:p>
    <w:p w14:paraId="15956904" w14:textId="565088EC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2: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The School of Graduate Studies is one of the fastest growing departments at Trent University, with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an enrollment increase </w:t>
      </w:r>
      <w:proofErr w:type="gramStart"/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in excess of</w:t>
      </w:r>
      <w:proofErr w:type="gramEnd"/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60% since the 2020-2021 academic year: tripling between 2022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and 2023 alone. Graduate students arriving to Trent for their studies often notice the limited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representation of graduate studies on campus – limited to research and office space. Currently,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designs are being finalized for the development of new residence buildings on the Symons Campus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within which the TGSA has been offered the opportunity to procure graduate-student-only space.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This will include lounge areas, collaborative workspaces, bookable rooms, and a new TGSA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service desk centrally located on the East Bank. The construction project is expected to reach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completion in Fall 2028. To secure a place in the new buildings the TGSA is required to enter into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a lease agreement for the space. Based on the anticipated fair-market valuation (~ $38/</w:t>
      </w:r>
      <w:proofErr w:type="spellStart"/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sq.ft</w:t>
      </w:r>
      <w:proofErr w:type="spellEnd"/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.) fo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r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renting the space, we propose the creation of an ancillary-fee at the cost of $50.00 (paid as $16.66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and per semester). The fee will be subject to a 3% increase every year after the TGSA has access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to the space to project for rent increases from the developer. This fee is less than half the cost of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the fee charged to undergraduate students for The Student Centre. Upon successful adoption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of the referendum question, collection of these fees will not take effect until the commencement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of the space (estimated Fall 2028).</w:t>
      </w:r>
    </w:p>
    <w:p w14:paraId="553F051B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</w:p>
    <w:p w14:paraId="1FEA87F6" w14:textId="0494A30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>Question: Do you support the creation of a $50 ancillary-fee (subject to 3% increase each year</w:t>
      </w:r>
    </w:p>
    <w:p w14:paraId="46745299" w14:textId="2213F43F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>thereafter) commencing at the completion of construction of the designated graduate student space</w:t>
      </w: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>in the Symons Campus building development?</w:t>
      </w:r>
    </w:p>
    <w:p w14:paraId="779180DC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Yes</w:t>
      </w:r>
    </w:p>
    <w:p w14:paraId="24096A7D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No</w:t>
      </w:r>
    </w:p>
    <w:p w14:paraId="18470CE9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Abstain</w:t>
      </w:r>
    </w:p>
    <w:p w14:paraId="47600606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</w:p>
    <w:p w14:paraId="3C5773F2" w14:textId="40EE38FD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3: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Upon the completion of construction for graduate student space on Symon Campus (estimated Fall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2028) the task of furnishing the space belongs to the TGSA and graduate students at Trent.</w:t>
      </w:r>
    </w:p>
    <w:p w14:paraId="0207D0E7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Preparing the space so it is usable for graduate students includes purchasing furniture, </w:t>
      </w:r>
      <w:proofErr w:type="gramStart"/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light</w:t>
      </w:r>
      <w:proofErr w:type="gramEnd"/>
    </w:p>
    <w:p w14:paraId="00E5D410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fixtures, office supplies, kitchen appliances, and more. In preparation for the large expense, we</w:t>
      </w:r>
    </w:p>
    <w:p w14:paraId="0C050864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propose allocating 5% of the yearly operating budget for the next 5 academic years (2024-2025,</w:t>
      </w:r>
    </w:p>
    <w:p w14:paraId="381F8CA2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2025-2026, 2026-2027, 2027-2028, and 2028-2029) to a savings account dedicated to </w:t>
      </w:r>
      <w:proofErr w:type="gramStart"/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furnishing</w:t>
      </w:r>
      <w:proofErr w:type="gramEnd"/>
    </w:p>
    <w:p w14:paraId="2D63054A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the space. These savings will be extracted from the existing TGSA income procured from</w:t>
      </w:r>
    </w:p>
    <w:p w14:paraId="783B4FC4" w14:textId="536C5B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membership </w:t>
      </w:r>
      <w:proofErr w:type="gramStart"/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dues, and</w:t>
      </w:r>
      <w:proofErr w:type="gramEnd"/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will ensure that the TGSA does not violate its by-laws by running a deficit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budget during the 2028-2029 academic year. As a permanent condition of this referendum</w:t>
      </w:r>
    </w:p>
    <w:p w14:paraId="167000CD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question, the savings can only be used to make purchases directly related to the furnishing and</w:t>
      </w:r>
    </w:p>
    <w:p w14:paraId="61DB6FD8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lastRenderedPageBreak/>
        <w:t xml:space="preserve">stocking the graduate-only space (with any remainder being used </w:t>
      </w:r>
      <w:proofErr w:type="gramStart"/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at a later date</w:t>
      </w:r>
      <w:proofErr w:type="gramEnd"/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for infrastructural</w:t>
      </w:r>
    </w:p>
    <w:p w14:paraId="3A5E943A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improvements) by future administrations.</w:t>
      </w:r>
    </w:p>
    <w:p w14:paraId="6AAD64F6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</w:p>
    <w:p w14:paraId="596937FB" w14:textId="7EFDD3A5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>Question: Do you support allocating 5% of the TGSA operating budget for the next 5 academic</w:t>
      </w:r>
    </w:p>
    <w:p w14:paraId="349579E4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>years (2024-2025, 2025-2026, 2026-2027, 2027-2028, and 2028-2029) to a savings account</w:t>
      </w:r>
    </w:p>
    <w:p w14:paraId="5FB4F01A" w14:textId="29BD319A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>dedicated for the procurement of furnishings upon the completion of a graduate-student-only space</w:t>
      </w: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>on Symons Campus?</w:t>
      </w:r>
    </w:p>
    <w:p w14:paraId="3B6C0B02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Yes</w:t>
      </w:r>
    </w:p>
    <w:p w14:paraId="3AEF2557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No</w:t>
      </w:r>
    </w:p>
    <w:p w14:paraId="03785DBD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Abstain</w:t>
      </w:r>
    </w:p>
    <w:p w14:paraId="4455FC17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</w:p>
    <w:p w14:paraId="5ACA4304" w14:textId="72A5E693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4: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The Amended bylaws that you were previously emailed and are also posted on our website (add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link) have been updated to reflect the altered quorum requirements and fee increases for the 2024-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2025 academic year as per policy 3.1 General Finances which stipulates an increase in TGSA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 xml:space="preserve"> </w:t>
      </w: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levy fees equivalent to 3% of CPI, whichever is lower.</w:t>
      </w:r>
    </w:p>
    <w:p w14:paraId="03FCAE88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</w:p>
    <w:p w14:paraId="1C79DA67" w14:textId="04EC9AD6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i/>
          <w:iCs/>
          <w:sz w:val="24"/>
          <w:szCs w:val="24"/>
          <w:lang w:val="en-US"/>
          <w14:ligatures w14:val="standardContextual"/>
        </w:rPr>
        <w:t>Question: Do you accept these new By-laws and Policies as amended?</w:t>
      </w:r>
    </w:p>
    <w:p w14:paraId="09BC751E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Yes</w:t>
      </w:r>
    </w:p>
    <w:p w14:paraId="59195567" w14:textId="7777777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No</w:t>
      </w:r>
    </w:p>
    <w:p w14:paraId="5B0C86F7" w14:textId="4D1C7DF7" w:rsidR="00E45CB9" w:rsidRPr="00E45CB9" w:rsidRDefault="00E45CB9" w:rsidP="00E45CB9">
      <w:pPr>
        <w:autoSpaceDE w:val="0"/>
        <w:autoSpaceDN w:val="0"/>
        <w:adjustRightInd w:val="0"/>
        <w:spacing w:line="240" w:lineRule="auto"/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</w:pPr>
      <w:r w:rsidRPr="00E45CB9">
        <w:rPr>
          <w:rFonts w:ascii="Times" w:eastAsiaTheme="minorHAnsi" w:hAnsi="Times" w:cs="Times New Roman"/>
          <w:sz w:val="24"/>
          <w:szCs w:val="24"/>
          <w:lang w:val="en-US"/>
          <w14:ligatures w14:val="standardContextual"/>
        </w:rPr>
        <w:t>Abstain</w:t>
      </w:r>
    </w:p>
    <w:p w14:paraId="58D27E83" w14:textId="65631EAC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9. Elections for 202</w:t>
      </w: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4</w:t>
      </w: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-202</w:t>
      </w: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>5</w:t>
      </w: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Positions</w:t>
      </w:r>
    </w:p>
    <w:p w14:paraId="6DF87052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3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8. Other Business </w:t>
      </w:r>
    </w:p>
    <w:p w14:paraId="0554A9E8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13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9. Notices of Motions and Announcements  </w:t>
      </w:r>
    </w:p>
    <w:p w14:paraId="4D7B19B8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9" w:line="240" w:lineRule="auto"/>
        <w:ind w:left="13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10. Adjournment </w:t>
      </w:r>
    </w:p>
    <w:p w14:paraId="06967F4A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721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Motion to Adjourn the Annual General Meeting </w:t>
      </w:r>
    </w:p>
    <w:p w14:paraId="569DEC62" w14:textId="2B693DE5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>Mover:</w:t>
      </w:r>
    </w:p>
    <w:p w14:paraId="6963F0A0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Second: </w:t>
      </w:r>
    </w:p>
    <w:p w14:paraId="073B4484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3A217588" w14:textId="3A130889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  <w:u w:val="single"/>
        </w:rPr>
        <w:t>Discussion</w:t>
      </w: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</w:p>
    <w:p w14:paraId="30A6ABC3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Approve:  </w:t>
      </w:r>
    </w:p>
    <w:p w14:paraId="05182B04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 xml:space="preserve">Oppose: 0 </w:t>
      </w:r>
    </w:p>
    <w:p w14:paraId="0B36DD65" w14:textId="77777777" w:rsidR="006D6753" w:rsidRPr="00E45CB9" w:rsidRDefault="006D6753" w:rsidP="006D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/>
        <w:rPr>
          <w:rFonts w:ascii="Times" w:eastAsia="Times New Roman" w:hAnsi="Times" w:cs="Times New Roman"/>
          <w:color w:val="000000"/>
          <w:sz w:val="24"/>
          <w:szCs w:val="24"/>
        </w:rPr>
      </w:pPr>
      <w:r w:rsidRPr="00E45CB9">
        <w:rPr>
          <w:rFonts w:ascii="Times" w:eastAsia="Times New Roman" w:hAnsi="Times" w:cs="Times New Roman"/>
          <w:color w:val="000000"/>
          <w:sz w:val="24"/>
          <w:szCs w:val="24"/>
        </w:rPr>
        <w:t>Abstain: 0</w:t>
      </w:r>
    </w:p>
    <w:p w14:paraId="13E6FFEA" w14:textId="77777777" w:rsidR="00E72617" w:rsidRDefault="00E72617"/>
    <w:sectPr w:rsidR="00E726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ñ˝∫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2FE"/>
    <w:multiLevelType w:val="hybridMultilevel"/>
    <w:tmpl w:val="EE08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8DD"/>
    <w:multiLevelType w:val="hybridMultilevel"/>
    <w:tmpl w:val="7C62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3797"/>
    <w:multiLevelType w:val="hybridMultilevel"/>
    <w:tmpl w:val="9150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80CAC"/>
    <w:multiLevelType w:val="hybridMultilevel"/>
    <w:tmpl w:val="3D3C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2990"/>
    <w:multiLevelType w:val="hybridMultilevel"/>
    <w:tmpl w:val="0C12876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9282FF1"/>
    <w:multiLevelType w:val="hybridMultilevel"/>
    <w:tmpl w:val="C54A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2290"/>
    <w:multiLevelType w:val="hybridMultilevel"/>
    <w:tmpl w:val="5C28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41F5"/>
    <w:multiLevelType w:val="hybridMultilevel"/>
    <w:tmpl w:val="2DBC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D4303"/>
    <w:multiLevelType w:val="hybridMultilevel"/>
    <w:tmpl w:val="0C38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928D5"/>
    <w:multiLevelType w:val="hybridMultilevel"/>
    <w:tmpl w:val="5D68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E2BB4"/>
    <w:multiLevelType w:val="hybridMultilevel"/>
    <w:tmpl w:val="CA36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47991">
    <w:abstractNumId w:val="4"/>
  </w:num>
  <w:num w:numId="2" w16cid:durableId="1798915531">
    <w:abstractNumId w:val="8"/>
  </w:num>
  <w:num w:numId="3" w16cid:durableId="1880193559">
    <w:abstractNumId w:val="5"/>
  </w:num>
  <w:num w:numId="4" w16cid:durableId="374160814">
    <w:abstractNumId w:val="10"/>
  </w:num>
  <w:num w:numId="5" w16cid:durableId="1577201543">
    <w:abstractNumId w:val="1"/>
  </w:num>
  <w:num w:numId="6" w16cid:durableId="1584603425">
    <w:abstractNumId w:val="6"/>
  </w:num>
  <w:num w:numId="7" w16cid:durableId="146872357">
    <w:abstractNumId w:val="0"/>
  </w:num>
  <w:num w:numId="8" w16cid:durableId="1207646966">
    <w:abstractNumId w:val="7"/>
  </w:num>
  <w:num w:numId="9" w16cid:durableId="363142988">
    <w:abstractNumId w:val="9"/>
  </w:num>
  <w:num w:numId="10" w16cid:durableId="2081824610">
    <w:abstractNumId w:val="2"/>
  </w:num>
  <w:num w:numId="11" w16cid:durableId="119623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53"/>
    <w:rsid w:val="00105299"/>
    <w:rsid w:val="0012054C"/>
    <w:rsid w:val="001621C5"/>
    <w:rsid w:val="006D6753"/>
    <w:rsid w:val="007C7BD8"/>
    <w:rsid w:val="00B01A9D"/>
    <w:rsid w:val="00E45CB9"/>
    <w:rsid w:val="00E72617"/>
    <w:rsid w:val="00E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56752"/>
  <w15:chartTrackingRefBased/>
  <w15:docId w15:val="{78B02B32-003B-B044-8311-10F11408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53"/>
    <w:pPr>
      <w:spacing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753"/>
    <w:pPr>
      <w:ind w:left="720"/>
      <w:contextualSpacing/>
    </w:pPr>
  </w:style>
  <w:style w:type="character" w:customStyle="1" w:styleId="oypena">
    <w:name w:val="oypena"/>
    <w:basedOn w:val="DefaultParagraphFont"/>
    <w:rsid w:val="006D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Rayner</dc:creator>
  <cp:keywords/>
  <dc:description/>
  <cp:lastModifiedBy>Sarah Rayner</cp:lastModifiedBy>
  <cp:revision>5</cp:revision>
  <dcterms:created xsi:type="dcterms:W3CDTF">2024-02-27T16:35:00Z</dcterms:created>
  <dcterms:modified xsi:type="dcterms:W3CDTF">2024-02-27T19:08:00Z</dcterms:modified>
</cp:coreProperties>
</file>